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BE439" w14:textId="77777777" w:rsidR="00C478B6" w:rsidRDefault="00C478B6" w:rsidP="00C478B6">
      <w:pPr>
        <w:spacing w:after="0" w:line="240" w:lineRule="auto"/>
        <w:rPr>
          <w:b/>
          <w:sz w:val="24"/>
          <w:szCs w:val="24"/>
        </w:rPr>
      </w:pPr>
      <w:r w:rsidRPr="00114856">
        <w:rPr>
          <w:b/>
          <w:sz w:val="24"/>
          <w:szCs w:val="24"/>
        </w:rPr>
        <w:t>PHYSIOTHERAPY SPECIFIC WELCOME PAGE</w:t>
      </w:r>
    </w:p>
    <w:p w14:paraId="55BF2909" w14:textId="77777777" w:rsidR="00C478B6" w:rsidRPr="00FB62C6" w:rsidRDefault="00C478B6" w:rsidP="00C478B6">
      <w:pPr>
        <w:pStyle w:val="Header"/>
        <w:rPr>
          <w:b/>
          <w:sz w:val="24"/>
          <w:szCs w:val="24"/>
        </w:rPr>
      </w:pPr>
      <w:r w:rsidRPr="00FB62C6">
        <w:rPr>
          <w:b/>
          <w:sz w:val="24"/>
          <w:szCs w:val="24"/>
        </w:rPr>
        <w:t>Course Title:  BSc (Hons) Physiotherapy</w:t>
      </w:r>
    </w:p>
    <w:p w14:paraId="21961F4E" w14:textId="77777777" w:rsidR="00C478B6" w:rsidRPr="00FB62C6" w:rsidRDefault="00C478B6" w:rsidP="00C478B6">
      <w:pPr>
        <w:pStyle w:val="Header"/>
        <w:rPr>
          <w:b/>
          <w:sz w:val="24"/>
          <w:szCs w:val="24"/>
        </w:rPr>
      </w:pPr>
      <w:r w:rsidRPr="00FB62C6">
        <w:rPr>
          <w:b/>
          <w:sz w:val="24"/>
          <w:szCs w:val="24"/>
        </w:rPr>
        <w:t>UCAS Code:  B160</w:t>
      </w:r>
    </w:p>
    <w:p w14:paraId="173BAF6E" w14:textId="77777777" w:rsidR="00C478B6" w:rsidRPr="00FB62C6" w:rsidRDefault="00C478B6" w:rsidP="00C478B6">
      <w:pPr>
        <w:pStyle w:val="Header"/>
        <w:rPr>
          <w:b/>
          <w:sz w:val="24"/>
          <w:szCs w:val="24"/>
        </w:rPr>
      </w:pPr>
    </w:p>
    <w:p w14:paraId="67C5DC5C" w14:textId="4F48D8CF" w:rsidR="00C478B6" w:rsidRPr="007F4980" w:rsidRDefault="00C478B6" w:rsidP="00C478B6">
      <w:pPr>
        <w:pStyle w:val="Header"/>
        <w:rPr>
          <w:rFonts w:asciiTheme="minorHAnsi" w:hAnsiTheme="minorHAnsi"/>
          <w:i/>
          <w:sz w:val="24"/>
          <w:szCs w:val="24"/>
        </w:rPr>
      </w:pPr>
      <w:r w:rsidRPr="007F4980">
        <w:rPr>
          <w:rFonts w:asciiTheme="minorHAnsi" w:hAnsiTheme="minorHAnsi"/>
          <w:i/>
          <w:sz w:val="24"/>
          <w:szCs w:val="24"/>
        </w:rPr>
        <w:t xml:space="preserve">Head of </w:t>
      </w:r>
      <w:r w:rsidR="00C87A94">
        <w:rPr>
          <w:rFonts w:asciiTheme="minorHAnsi" w:hAnsiTheme="minorHAnsi"/>
          <w:i/>
          <w:sz w:val="24"/>
          <w:szCs w:val="24"/>
        </w:rPr>
        <w:t>Physiotherapy Programme</w:t>
      </w:r>
      <w:r w:rsidRPr="007F4980">
        <w:rPr>
          <w:rFonts w:asciiTheme="minorHAnsi" w:hAnsiTheme="minorHAnsi"/>
          <w:i/>
          <w:sz w:val="24"/>
          <w:szCs w:val="24"/>
        </w:rPr>
        <w:t>:</w:t>
      </w:r>
    </w:p>
    <w:p w14:paraId="7D56B09C" w14:textId="721A94DA" w:rsidR="00A04D5B" w:rsidRPr="007F4980" w:rsidRDefault="00A04D5B" w:rsidP="00A04D5B">
      <w:pPr>
        <w:pStyle w:val="Head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Simon Curran</w:t>
      </w:r>
      <w:r w:rsidR="00C478B6" w:rsidRPr="007F4980">
        <w:rPr>
          <w:rFonts w:asciiTheme="minorHAnsi" w:hAnsiTheme="minorHAnsi"/>
          <w:i/>
          <w:sz w:val="24"/>
          <w:szCs w:val="24"/>
        </w:rPr>
        <w:t xml:space="preserve">, e-mail: </w:t>
      </w:r>
      <w:r>
        <w:rPr>
          <w:rStyle w:val="Hyperlink"/>
          <w:rFonts w:asciiTheme="minorHAnsi" w:hAnsiTheme="minorHAnsi"/>
          <w:i/>
          <w:sz w:val="24"/>
          <w:szCs w:val="24"/>
        </w:rPr>
        <w:t>s.curran@liverpool.ac.uk</w:t>
      </w:r>
    </w:p>
    <w:p w14:paraId="1D6204FC" w14:textId="4670E04E" w:rsidR="00567D69" w:rsidRPr="007F4980" w:rsidRDefault="00567D69" w:rsidP="00C478B6">
      <w:pPr>
        <w:pStyle w:val="Header"/>
        <w:rPr>
          <w:rFonts w:asciiTheme="minorHAnsi" w:hAnsiTheme="minorHAnsi"/>
          <w:i/>
          <w:sz w:val="24"/>
          <w:szCs w:val="24"/>
        </w:rPr>
      </w:pPr>
    </w:p>
    <w:p w14:paraId="5465EDF2" w14:textId="67D1CCD9" w:rsidR="00C478B6" w:rsidRPr="007F4980" w:rsidRDefault="00C87A94" w:rsidP="00C478B6">
      <w:pPr>
        <w:pStyle w:val="Head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Director of Studies</w:t>
      </w:r>
      <w:r w:rsidR="00C478B6" w:rsidRPr="007F4980">
        <w:rPr>
          <w:rFonts w:asciiTheme="minorHAnsi" w:hAnsiTheme="minorHAnsi"/>
          <w:i/>
          <w:sz w:val="24"/>
          <w:szCs w:val="24"/>
        </w:rPr>
        <w:t>:</w:t>
      </w:r>
    </w:p>
    <w:p w14:paraId="656631CE" w14:textId="7E8C5CBB" w:rsidR="00C478B6" w:rsidRDefault="00A04D5B" w:rsidP="00C478B6">
      <w:pPr>
        <w:pStyle w:val="Header"/>
        <w:rPr>
          <w:rStyle w:val="Hyperlink"/>
          <w:rFonts w:asciiTheme="minorHAnsi" w:hAnsiTheme="minorHAnsi"/>
          <w:i/>
          <w:color w:val="000000" w:themeColor="text1"/>
          <w:sz w:val="24"/>
          <w:szCs w:val="24"/>
        </w:rPr>
      </w:pPr>
      <w:r>
        <w:rPr>
          <w:rStyle w:val="Hyperlink"/>
          <w:rFonts w:asciiTheme="minorHAnsi" w:hAnsiTheme="minorHAnsi"/>
          <w:i/>
          <w:color w:val="000000" w:themeColor="text1"/>
          <w:sz w:val="24"/>
          <w:szCs w:val="24"/>
          <w:u w:val="none"/>
        </w:rPr>
        <w:t xml:space="preserve">Pauline Keane, </w:t>
      </w:r>
      <w:r w:rsidR="00C478B6" w:rsidRPr="00C478B6">
        <w:rPr>
          <w:rStyle w:val="Hyperlink"/>
          <w:rFonts w:asciiTheme="minorHAnsi" w:hAnsiTheme="minorHAnsi"/>
          <w:i/>
          <w:color w:val="000000" w:themeColor="text1"/>
          <w:sz w:val="24"/>
          <w:szCs w:val="24"/>
          <w:u w:val="none"/>
        </w:rPr>
        <w:t>e-mail:</w:t>
      </w:r>
      <w:r w:rsidR="00C478B6" w:rsidRPr="00C478B6">
        <w:rPr>
          <w:rStyle w:val="Hyperlink"/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hyperlink r:id="rId6" w:history="1">
        <w:r w:rsidRPr="00856C6C">
          <w:rPr>
            <w:rStyle w:val="Hyperlink"/>
            <w:rFonts w:asciiTheme="minorHAnsi" w:hAnsiTheme="minorHAnsi"/>
            <w:i/>
            <w:sz w:val="24"/>
            <w:szCs w:val="24"/>
          </w:rPr>
          <w:t>pkeane@liverpool.ac.uk</w:t>
        </w:r>
      </w:hyperlink>
    </w:p>
    <w:p w14:paraId="08451D6D" w14:textId="77777777" w:rsidR="00A04D5B" w:rsidRPr="007F4980" w:rsidRDefault="00A04D5B" w:rsidP="00C478B6">
      <w:pPr>
        <w:pStyle w:val="Header"/>
        <w:rPr>
          <w:rFonts w:asciiTheme="minorHAnsi" w:hAnsiTheme="minorHAnsi"/>
          <w:i/>
          <w:sz w:val="24"/>
          <w:szCs w:val="24"/>
        </w:rPr>
      </w:pPr>
    </w:p>
    <w:p w14:paraId="1C91A453" w14:textId="77777777" w:rsidR="00C478B6" w:rsidRPr="007F4980" w:rsidRDefault="00C478B6" w:rsidP="00C478B6">
      <w:pPr>
        <w:pStyle w:val="Header"/>
        <w:rPr>
          <w:rFonts w:asciiTheme="minorHAnsi" w:hAnsiTheme="minorHAnsi"/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301"/>
        <w:gridCol w:w="1028"/>
        <w:gridCol w:w="3791"/>
        <w:gridCol w:w="993"/>
        <w:gridCol w:w="1134"/>
        <w:gridCol w:w="850"/>
      </w:tblGrid>
      <w:tr w:rsidR="00C478B6" w:rsidRPr="00515C63" w14:paraId="0D8AC8E9" w14:textId="77777777" w:rsidTr="0055222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BAA1" w14:textId="77777777" w:rsidR="00C478B6" w:rsidRPr="00515C63" w:rsidRDefault="00C478B6" w:rsidP="0055222C">
            <w:pPr>
              <w:pStyle w:val="Head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Year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7FC" w14:textId="77777777" w:rsidR="00C478B6" w:rsidRPr="00515C63" w:rsidRDefault="00C478B6" w:rsidP="0055222C">
            <w:pPr>
              <w:pStyle w:val="Head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b/>
                <w:i/>
                <w:sz w:val="20"/>
                <w:szCs w:val="20"/>
              </w:rPr>
              <w:t>Session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22EA" w14:textId="77777777" w:rsidR="00C478B6" w:rsidRPr="00515C63" w:rsidRDefault="00C478B6" w:rsidP="0055222C">
            <w:pPr>
              <w:pStyle w:val="Head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b/>
                <w:i/>
                <w:sz w:val="20"/>
                <w:szCs w:val="20"/>
              </w:rPr>
              <w:t>Module code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1EE" w14:textId="77777777" w:rsidR="00C478B6" w:rsidRPr="00515C63" w:rsidRDefault="00C478B6" w:rsidP="0055222C">
            <w:pPr>
              <w:pStyle w:val="Head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b/>
                <w:i/>
                <w:sz w:val="20"/>
                <w:szCs w:val="20"/>
              </w:rPr>
              <w:t>Module Title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6C6" w14:textId="77777777" w:rsidR="00C478B6" w:rsidRPr="00515C63" w:rsidRDefault="00C478B6" w:rsidP="0055222C">
            <w:pPr>
              <w:pStyle w:val="Head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b/>
                <w:i/>
                <w:sz w:val="20"/>
                <w:szCs w:val="20"/>
              </w:rPr>
              <w:t>Module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F35" w14:textId="77777777" w:rsidR="00C478B6" w:rsidRPr="00515C63" w:rsidRDefault="00C478B6" w:rsidP="0055222C">
            <w:pPr>
              <w:pStyle w:val="Head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Module Credit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1D5A" w14:textId="77777777" w:rsidR="00C478B6" w:rsidRPr="00515C63" w:rsidRDefault="00C478B6" w:rsidP="0055222C">
            <w:pPr>
              <w:pStyle w:val="Head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b/>
                <w:i/>
                <w:sz w:val="20"/>
                <w:szCs w:val="20"/>
              </w:rPr>
              <w:t>Total Credit</w:t>
            </w:r>
          </w:p>
        </w:tc>
      </w:tr>
      <w:tr w:rsidR="00FD3A5B" w:rsidRPr="00515C63" w14:paraId="7FEB59A1" w14:textId="77777777" w:rsidTr="00F21F65">
        <w:trPr>
          <w:trHeight w:val="7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A4380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One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975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Semester 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40A" w14:textId="67FA4053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PHTY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140</w:t>
            </w:r>
          </w:p>
          <w:p w14:paraId="4A86DB1C" w14:textId="7F3E79D0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518" w14:textId="09941AD0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Foundations of Anatomy</w:t>
            </w:r>
            <w:r w:rsidR="008C6C39">
              <w:rPr>
                <w:rFonts w:asciiTheme="minorHAnsi" w:hAnsiTheme="minorHAnsi"/>
                <w:i/>
                <w:sz w:val="20"/>
                <w:szCs w:val="20"/>
              </w:rPr>
              <w:t xml:space="preserve"> &amp; Clinical Practice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DFA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BDD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ACB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5045AD0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31CB8D4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45</w:t>
            </w:r>
          </w:p>
        </w:tc>
      </w:tr>
      <w:tr w:rsidR="00FD3A5B" w:rsidRPr="00515C63" w14:paraId="6A7B5B0A" w14:textId="77777777" w:rsidTr="00F21F65">
        <w:trPr>
          <w:trHeight w:val="7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A73AD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538C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EF9" w14:textId="5EED8572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PHTY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141</w:t>
            </w:r>
          </w:p>
          <w:p w14:paraId="30F1D7E9" w14:textId="5827604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AFD" w14:textId="5A269CAE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Musculoskeletal System – Lower Limb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87A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3817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94B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FD3A5B" w:rsidRPr="00515C63" w14:paraId="7869EC15" w14:textId="77777777" w:rsidTr="00F21F65">
        <w:trPr>
          <w:trHeight w:val="7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082B3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E5E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E9D" w14:textId="7DDC5215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PHTY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142</w:t>
            </w:r>
          </w:p>
          <w:p w14:paraId="70BE74EE" w14:textId="79A5657F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BA2" w14:textId="1205FBFC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Cardio-respiratory</w:t>
            </w:r>
            <w:r w:rsidR="008C6C39">
              <w:rPr>
                <w:rFonts w:asciiTheme="minorHAnsi" w:hAnsiTheme="minorHAnsi"/>
                <w:i/>
                <w:sz w:val="20"/>
                <w:szCs w:val="20"/>
              </w:rPr>
              <w:t xml:space="preserve"> System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948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A6A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DDA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FD3A5B" w:rsidRPr="00515C63" w14:paraId="16296D5F" w14:textId="77777777" w:rsidTr="00F21F65">
        <w:trPr>
          <w:trHeight w:val="7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2E44F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D55C9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Semesters 1 &amp; 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C481" w14:textId="683CCD6C" w:rsidR="00FD3A5B" w:rsidRPr="0007252A" w:rsidRDefault="00FD3A5B" w:rsidP="00AD5BCF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07252A">
              <w:rPr>
                <w:rFonts w:asciiTheme="minorHAnsi" w:hAnsiTheme="minorHAnsi"/>
                <w:i/>
                <w:sz w:val="20"/>
                <w:szCs w:val="20"/>
              </w:rPr>
              <w:t xml:space="preserve">PHTY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143</w:t>
            </w:r>
          </w:p>
          <w:p w14:paraId="7EDF6373" w14:textId="5933B3F1" w:rsidR="00FD3A5B" w:rsidRPr="0007252A" w:rsidRDefault="00FD3A5B" w:rsidP="00AD5BCF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23C5" w14:textId="0E6D3973" w:rsidR="00FD3A5B" w:rsidRPr="0007252A" w:rsidRDefault="008C6C39" w:rsidP="00AD5BCF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Shaping the</w:t>
            </w:r>
            <w:r w:rsidR="00FD3A5B" w:rsidRPr="0007252A">
              <w:rPr>
                <w:rFonts w:asciiTheme="minorHAnsi" w:hAnsiTheme="minorHAnsi"/>
                <w:i/>
                <w:sz w:val="20"/>
                <w:szCs w:val="20"/>
              </w:rPr>
              <w:t xml:space="preserve"> Professional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131C" w14:textId="77777777" w:rsidR="00FD3A5B" w:rsidRPr="0007252A" w:rsidRDefault="00FD3A5B" w:rsidP="00AD5BCF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07252A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EB25" w14:textId="77777777" w:rsidR="00FD3A5B" w:rsidRPr="0007252A" w:rsidRDefault="00FD3A5B" w:rsidP="00AD5BCF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07252A">
              <w:rPr>
                <w:rFonts w:asciiTheme="minorHAnsi" w:hAnsiTheme="minorHAnsi"/>
                <w:i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2B957" w14:textId="77777777" w:rsidR="00FD3A5B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7CFD22B5" w14:textId="61E00301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30</w:t>
            </w:r>
          </w:p>
        </w:tc>
      </w:tr>
      <w:tr w:rsidR="00FD3A5B" w:rsidRPr="00515C63" w14:paraId="4FA3E32C" w14:textId="77777777" w:rsidTr="001651D1">
        <w:trPr>
          <w:trHeight w:val="7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937A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7917A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CD35" w14:textId="771B249D" w:rsidR="00FD3A5B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PHTY144</w:t>
            </w:r>
          </w:p>
          <w:p w14:paraId="43216CEE" w14:textId="2F8B19AA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B7E8" w14:textId="4EE2E8B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Research</w:t>
            </w:r>
            <w:r w:rsidR="008C6C39">
              <w:rPr>
                <w:rFonts w:asciiTheme="minorHAnsi" w:hAnsiTheme="minorHAnsi"/>
                <w:i/>
                <w:sz w:val="20"/>
                <w:szCs w:val="20"/>
              </w:rPr>
              <w:t xml:space="preserve"> &amp; Development 1</w:t>
            </w: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2A22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0EB9" w14:textId="77777777" w:rsidR="00FD3A5B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15</w:t>
            </w:r>
          </w:p>
          <w:p w14:paraId="3C52CE23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AE304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FD3A5B" w:rsidRPr="00515C63" w14:paraId="6CD0F9E4" w14:textId="77777777" w:rsidTr="001651D1">
        <w:trPr>
          <w:trHeight w:val="7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E3084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7F5B2" w14:textId="4EB42BDB" w:rsidR="00FD3A5B" w:rsidRPr="00515C63" w:rsidRDefault="00881056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Semester 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7AEB" w14:textId="120E2B93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PHTY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145</w:t>
            </w:r>
          </w:p>
          <w:p w14:paraId="508D4743" w14:textId="5480AD9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B087" w14:textId="48477004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Musculoskeletal System – Upper Limb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070E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8005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1AE0C" w14:textId="77777777" w:rsidR="00FD3A5B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2C3AE0B5" w14:textId="77777777" w:rsidR="00FD3A5B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0133B26" w14:textId="346D9C1E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45</w:t>
            </w:r>
          </w:p>
        </w:tc>
      </w:tr>
      <w:tr w:rsidR="00FD3A5B" w:rsidRPr="00515C63" w14:paraId="15B43823" w14:textId="77777777" w:rsidTr="001651D1">
        <w:trPr>
          <w:trHeight w:val="7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F9EE9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0684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E6CB" w14:textId="2C6EEFC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PHTY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146</w:t>
            </w:r>
          </w:p>
          <w:p w14:paraId="68A0E8DD" w14:textId="67905D5C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4E84" w14:textId="77A128FC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Central </w:t>
            </w: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Ne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rvous System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C477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F103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DB0CA" w14:textId="77777777" w:rsidR="00FD3A5B" w:rsidRPr="00515C63" w:rsidRDefault="00FD3A5B" w:rsidP="0055222C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FD3A5B" w:rsidRPr="00515C63" w14:paraId="4BDE94BE" w14:textId="77777777" w:rsidTr="001651D1">
        <w:trPr>
          <w:trHeight w:val="7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F47" w14:textId="77777777" w:rsidR="00FD3A5B" w:rsidRPr="00515C63" w:rsidRDefault="00FD3A5B" w:rsidP="00FD3A5B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7E6" w14:textId="77777777" w:rsidR="00FD3A5B" w:rsidRPr="00515C63" w:rsidRDefault="00FD3A5B" w:rsidP="00FD3A5B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2E4C" w14:textId="77777777" w:rsidR="00FD3A5B" w:rsidRPr="00515C63" w:rsidRDefault="00FD3A5B" w:rsidP="00FD3A5B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PHTY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147</w:t>
            </w:r>
          </w:p>
          <w:p w14:paraId="01BDFBFC" w14:textId="77777777" w:rsidR="00FD3A5B" w:rsidRPr="00515C63" w:rsidRDefault="00FD3A5B" w:rsidP="00FD3A5B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9589" w14:textId="040CA93F" w:rsidR="00FD3A5B" w:rsidRDefault="00FD3A5B" w:rsidP="00FD3A5B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Exercise for Health</w:t>
            </w:r>
            <w:r w:rsidR="008C6C39">
              <w:rPr>
                <w:rFonts w:asciiTheme="minorHAnsi" w:hAnsiTheme="minorHAnsi"/>
                <w:i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A24E" w14:textId="7A310F12" w:rsidR="00FD3A5B" w:rsidRPr="00515C63" w:rsidRDefault="00FD3A5B" w:rsidP="00FD3A5B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6CB7" w14:textId="471C2391" w:rsidR="00FD3A5B" w:rsidRPr="00515C63" w:rsidRDefault="00FD3A5B" w:rsidP="00FD3A5B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  <w:r w:rsidRPr="00515C63">
              <w:rPr>
                <w:rFonts w:asciiTheme="minorHAnsi" w:hAnsiTheme="minorHAnsi"/>
                <w:i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9547" w14:textId="77777777" w:rsidR="00FD3A5B" w:rsidRPr="00515C63" w:rsidRDefault="00FD3A5B" w:rsidP="00FD3A5B">
            <w:pPr>
              <w:pStyle w:val="Head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3DDA48D8" w14:textId="77777777" w:rsidR="00C478B6" w:rsidRPr="00FB62C6" w:rsidRDefault="00C478B6" w:rsidP="00C478B6">
      <w:pPr>
        <w:pStyle w:val="Header"/>
        <w:rPr>
          <w:sz w:val="24"/>
          <w:szCs w:val="24"/>
        </w:rPr>
      </w:pPr>
      <w:r w:rsidRPr="00515C63">
        <w:rPr>
          <w:sz w:val="20"/>
          <w:szCs w:val="20"/>
        </w:rPr>
        <w:tab/>
      </w:r>
      <w:r w:rsidRPr="00515C63">
        <w:rPr>
          <w:sz w:val="20"/>
          <w:szCs w:val="20"/>
        </w:rPr>
        <w:tab/>
      </w:r>
      <w:r w:rsidRPr="00FB62C6">
        <w:rPr>
          <w:sz w:val="24"/>
          <w:szCs w:val="24"/>
        </w:rPr>
        <w:tab/>
        <w:t xml:space="preserve"> </w:t>
      </w:r>
    </w:p>
    <w:p w14:paraId="7A294DCC" w14:textId="77777777" w:rsidR="00C478B6" w:rsidRPr="00F04762" w:rsidRDefault="00C478B6" w:rsidP="00C478B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 w:rsidRPr="00F04762">
        <w:rPr>
          <w:b/>
          <w:sz w:val="24"/>
          <w:szCs w:val="24"/>
        </w:rPr>
        <w:t>Your Programme Timetable</w:t>
      </w:r>
    </w:p>
    <w:p w14:paraId="1D9A8851" w14:textId="77777777" w:rsidR="00C478B6" w:rsidRDefault="00C478B6" w:rsidP="00C478B6">
      <w:pPr>
        <w:spacing w:after="0" w:line="240" w:lineRule="auto"/>
        <w:rPr>
          <w:i/>
          <w:sz w:val="24"/>
          <w:szCs w:val="24"/>
        </w:rPr>
      </w:pPr>
    </w:p>
    <w:p w14:paraId="4C6C52FB" w14:textId="3CA2970A" w:rsidR="00C478B6" w:rsidRPr="00345B30" w:rsidRDefault="00C478B6" w:rsidP="00785AF0">
      <w:pPr>
        <w:spacing w:after="0" w:line="240" w:lineRule="auto"/>
        <w:jc w:val="both"/>
        <w:rPr>
          <w:sz w:val="24"/>
          <w:szCs w:val="24"/>
        </w:rPr>
      </w:pPr>
      <w:r w:rsidRPr="002E3EB8">
        <w:rPr>
          <w:sz w:val="24"/>
          <w:szCs w:val="24"/>
        </w:rPr>
        <w:t xml:space="preserve">Academic timetables will be available to students in Welcome Week and you will </w:t>
      </w:r>
      <w:r w:rsidR="00FA419D" w:rsidRPr="002E3EB8">
        <w:rPr>
          <w:sz w:val="24"/>
          <w:szCs w:val="24"/>
        </w:rPr>
        <w:t xml:space="preserve">be </w:t>
      </w:r>
      <w:r w:rsidRPr="002E3EB8">
        <w:rPr>
          <w:sz w:val="24"/>
          <w:szCs w:val="24"/>
        </w:rPr>
        <w:t>shown how to access these</w:t>
      </w:r>
      <w:r w:rsidR="00695EB7">
        <w:rPr>
          <w:sz w:val="24"/>
          <w:szCs w:val="24"/>
        </w:rPr>
        <w:t xml:space="preserve"> within the timetabling app.  </w:t>
      </w:r>
      <w:r w:rsidR="00345B30" w:rsidRPr="00345B30">
        <w:rPr>
          <w:sz w:val="24"/>
          <w:szCs w:val="24"/>
        </w:rPr>
        <w:t>The timetable will vary each semester depending on the m</w:t>
      </w:r>
      <w:r w:rsidR="00A04D5B">
        <w:rPr>
          <w:sz w:val="24"/>
          <w:szCs w:val="24"/>
        </w:rPr>
        <w:t xml:space="preserve">odules being studied. In </w:t>
      </w:r>
      <w:r w:rsidR="00345B30" w:rsidRPr="00345B30">
        <w:rPr>
          <w:sz w:val="24"/>
          <w:szCs w:val="24"/>
        </w:rPr>
        <w:t xml:space="preserve">Semester 1 students will be </w:t>
      </w:r>
      <w:r w:rsidR="00D4023E">
        <w:rPr>
          <w:sz w:val="24"/>
          <w:szCs w:val="24"/>
        </w:rPr>
        <w:t>actively learning via a</w:t>
      </w:r>
      <w:r w:rsidR="00A04D5B">
        <w:rPr>
          <w:sz w:val="24"/>
          <w:szCs w:val="24"/>
        </w:rPr>
        <w:t>n</w:t>
      </w:r>
      <w:r w:rsidR="00D4023E">
        <w:rPr>
          <w:sz w:val="24"/>
          <w:szCs w:val="24"/>
        </w:rPr>
        <w:t xml:space="preserve"> ap</w:t>
      </w:r>
      <w:r w:rsidR="00A04D5B">
        <w:rPr>
          <w:sz w:val="24"/>
          <w:szCs w:val="24"/>
        </w:rPr>
        <w:t xml:space="preserve">proach of group work, </w:t>
      </w:r>
      <w:proofErr w:type="spellStart"/>
      <w:r w:rsidR="00D4023E">
        <w:rPr>
          <w:sz w:val="24"/>
          <w:szCs w:val="24"/>
        </w:rPr>
        <w:t>practical</w:t>
      </w:r>
      <w:r w:rsidR="002A2B18">
        <w:rPr>
          <w:sz w:val="24"/>
          <w:szCs w:val="24"/>
        </w:rPr>
        <w:t>s</w:t>
      </w:r>
      <w:proofErr w:type="spellEnd"/>
      <w:r w:rsidR="00D4023E">
        <w:rPr>
          <w:sz w:val="24"/>
          <w:szCs w:val="24"/>
        </w:rPr>
        <w:t xml:space="preserve">, on-line synchronous and asynchronous activities. The timetable will be confirmed prior to welcome week and will incorporate allocated study time. </w:t>
      </w:r>
      <w:r w:rsidR="00913349">
        <w:rPr>
          <w:sz w:val="24"/>
          <w:szCs w:val="24"/>
        </w:rPr>
        <w:t>Semester 1 modu</w:t>
      </w:r>
      <w:r w:rsidR="0007252A">
        <w:rPr>
          <w:sz w:val="24"/>
          <w:szCs w:val="24"/>
        </w:rPr>
        <w:t xml:space="preserve">le teaching begins on </w:t>
      </w:r>
      <w:r w:rsidR="00A04D5B">
        <w:rPr>
          <w:sz w:val="24"/>
          <w:szCs w:val="24"/>
        </w:rPr>
        <w:t>Mon</w:t>
      </w:r>
      <w:r w:rsidR="0007252A" w:rsidRPr="007A4C11">
        <w:rPr>
          <w:sz w:val="24"/>
          <w:szCs w:val="24"/>
        </w:rPr>
        <w:t xml:space="preserve">day </w:t>
      </w:r>
      <w:r w:rsidR="00CA718D" w:rsidRPr="008C6C39">
        <w:rPr>
          <w:sz w:val="24"/>
          <w:szCs w:val="24"/>
        </w:rPr>
        <w:t>2</w:t>
      </w:r>
      <w:r w:rsidR="00A109BC" w:rsidRPr="008C6C39">
        <w:rPr>
          <w:sz w:val="24"/>
          <w:szCs w:val="24"/>
        </w:rPr>
        <w:t>3</w:t>
      </w:r>
      <w:r w:rsidR="00A109BC" w:rsidRPr="008C6C39">
        <w:rPr>
          <w:sz w:val="24"/>
          <w:szCs w:val="24"/>
          <w:vertAlign w:val="superscript"/>
        </w:rPr>
        <w:t>rd</w:t>
      </w:r>
      <w:r w:rsidR="00A109BC" w:rsidRPr="008C6C39">
        <w:rPr>
          <w:sz w:val="24"/>
          <w:szCs w:val="24"/>
        </w:rPr>
        <w:t xml:space="preserve"> </w:t>
      </w:r>
      <w:r w:rsidR="001C42F1" w:rsidRPr="008C6C39">
        <w:rPr>
          <w:sz w:val="24"/>
          <w:szCs w:val="24"/>
        </w:rPr>
        <w:t>Septem</w:t>
      </w:r>
      <w:r w:rsidR="00CA718D" w:rsidRPr="008C6C39">
        <w:rPr>
          <w:sz w:val="24"/>
          <w:szCs w:val="24"/>
        </w:rPr>
        <w:t>ber</w:t>
      </w:r>
      <w:r w:rsidR="0007252A" w:rsidRPr="008C6C39">
        <w:rPr>
          <w:sz w:val="24"/>
          <w:szCs w:val="24"/>
        </w:rPr>
        <w:t xml:space="preserve"> and finishes on Friday </w:t>
      </w:r>
      <w:r w:rsidR="005B7C85" w:rsidRPr="008C6C39">
        <w:rPr>
          <w:sz w:val="24"/>
          <w:szCs w:val="24"/>
        </w:rPr>
        <w:t>1</w:t>
      </w:r>
      <w:r w:rsidR="00A109BC" w:rsidRPr="008C6C39">
        <w:rPr>
          <w:sz w:val="24"/>
          <w:szCs w:val="24"/>
        </w:rPr>
        <w:t>3</w:t>
      </w:r>
      <w:r w:rsidR="00ED0A39" w:rsidRPr="008C6C39">
        <w:rPr>
          <w:sz w:val="24"/>
          <w:szCs w:val="24"/>
          <w:vertAlign w:val="superscript"/>
        </w:rPr>
        <w:t>th</w:t>
      </w:r>
      <w:r w:rsidR="00ED0A39" w:rsidRPr="008C6C39">
        <w:rPr>
          <w:sz w:val="24"/>
          <w:szCs w:val="24"/>
        </w:rPr>
        <w:t xml:space="preserve"> </w:t>
      </w:r>
      <w:r w:rsidR="001C42F1" w:rsidRPr="008C6C39">
        <w:rPr>
          <w:sz w:val="24"/>
          <w:szCs w:val="24"/>
        </w:rPr>
        <w:t>December.</w:t>
      </w:r>
      <w:r w:rsidR="00A04D5B" w:rsidRPr="008C6C39">
        <w:rPr>
          <w:sz w:val="24"/>
          <w:szCs w:val="24"/>
        </w:rPr>
        <w:t xml:space="preserve"> The Christmas break will be 1</w:t>
      </w:r>
      <w:r w:rsidR="00A109BC" w:rsidRPr="008C6C39">
        <w:rPr>
          <w:sz w:val="24"/>
          <w:szCs w:val="24"/>
        </w:rPr>
        <w:t>6</w:t>
      </w:r>
      <w:r w:rsidR="00CA718D" w:rsidRPr="008C6C39">
        <w:rPr>
          <w:sz w:val="24"/>
          <w:szCs w:val="24"/>
          <w:vertAlign w:val="superscript"/>
        </w:rPr>
        <w:t>t</w:t>
      </w:r>
      <w:r w:rsidR="001C42F1" w:rsidRPr="008C6C39">
        <w:rPr>
          <w:sz w:val="24"/>
          <w:szCs w:val="24"/>
          <w:vertAlign w:val="superscript"/>
        </w:rPr>
        <w:t>h</w:t>
      </w:r>
      <w:r w:rsidR="00CA718D" w:rsidRPr="008C6C39">
        <w:rPr>
          <w:sz w:val="24"/>
          <w:szCs w:val="24"/>
        </w:rPr>
        <w:t xml:space="preserve"> December – </w:t>
      </w:r>
      <w:r w:rsidR="00A109BC" w:rsidRPr="008C6C39">
        <w:rPr>
          <w:sz w:val="24"/>
          <w:szCs w:val="24"/>
        </w:rPr>
        <w:t>3</w:t>
      </w:r>
      <w:r w:rsidR="00A109BC" w:rsidRPr="008C6C39">
        <w:rPr>
          <w:sz w:val="24"/>
          <w:szCs w:val="24"/>
          <w:vertAlign w:val="superscript"/>
        </w:rPr>
        <w:t>rd</w:t>
      </w:r>
      <w:r w:rsidR="00A109BC" w:rsidRPr="008C6C39">
        <w:rPr>
          <w:sz w:val="24"/>
          <w:szCs w:val="24"/>
        </w:rPr>
        <w:t xml:space="preserve"> </w:t>
      </w:r>
      <w:r w:rsidR="00CA718D" w:rsidRPr="008C6C39">
        <w:rPr>
          <w:sz w:val="24"/>
          <w:szCs w:val="24"/>
        </w:rPr>
        <w:t>January.</w:t>
      </w:r>
    </w:p>
    <w:p w14:paraId="72B852ED" w14:textId="77777777" w:rsidR="00C478B6" w:rsidRDefault="00C478B6" w:rsidP="00785AF0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14:paraId="245255F2" w14:textId="50BBC3C1" w:rsidR="00C478B6" w:rsidRPr="007A4C11" w:rsidRDefault="00C478B6" w:rsidP="00C478B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 w:rsidRPr="007A4C11">
        <w:rPr>
          <w:b/>
          <w:sz w:val="24"/>
          <w:szCs w:val="24"/>
        </w:rPr>
        <w:t>Your Programme Handbook</w:t>
      </w:r>
    </w:p>
    <w:p w14:paraId="05B7E488" w14:textId="77777777" w:rsidR="00C478B6" w:rsidRDefault="00C478B6" w:rsidP="00C478B6">
      <w:pPr>
        <w:spacing w:after="0" w:line="240" w:lineRule="auto"/>
        <w:rPr>
          <w:sz w:val="24"/>
          <w:szCs w:val="24"/>
        </w:rPr>
      </w:pPr>
    </w:p>
    <w:p w14:paraId="5204253F" w14:textId="0FF58532" w:rsidR="00264BD5" w:rsidRPr="00114856" w:rsidRDefault="00C478B6" w:rsidP="00C478B6">
      <w:pPr>
        <w:spacing w:after="0" w:line="240" w:lineRule="auto"/>
        <w:rPr>
          <w:sz w:val="24"/>
          <w:szCs w:val="24"/>
        </w:rPr>
      </w:pPr>
      <w:r w:rsidRPr="00114856">
        <w:rPr>
          <w:sz w:val="24"/>
          <w:szCs w:val="24"/>
        </w:rPr>
        <w:t xml:space="preserve">Programme handbooks will be available </w:t>
      </w:r>
      <w:r w:rsidR="002A2B18">
        <w:rPr>
          <w:sz w:val="24"/>
          <w:szCs w:val="24"/>
        </w:rPr>
        <w:t xml:space="preserve">electronically </w:t>
      </w:r>
      <w:r w:rsidRPr="00114856">
        <w:rPr>
          <w:sz w:val="24"/>
          <w:szCs w:val="24"/>
        </w:rPr>
        <w:t xml:space="preserve">and you will </w:t>
      </w:r>
      <w:r w:rsidR="00B516B9">
        <w:rPr>
          <w:sz w:val="24"/>
          <w:szCs w:val="24"/>
        </w:rPr>
        <w:t xml:space="preserve">be shown </w:t>
      </w:r>
      <w:r w:rsidRPr="00114856">
        <w:rPr>
          <w:sz w:val="24"/>
          <w:szCs w:val="24"/>
        </w:rPr>
        <w:t>where to access these during Welcome Week.</w:t>
      </w:r>
      <w:r w:rsidR="00567D69">
        <w:rPr>
          <w:sz w:val="24"/>
          <w:szCs w:val="24"/>
        </w:rPr>
        <w:t xml:space="preserve"> </w:t>
      </w:r>
    </w:p>
    <w:p w14:paraId="3D1A49AD" w14:textId="77777777" w:rsidR="00C478B6" w:rsidRDefault="00C478B6" w:rsidP="00C478B6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489567A" w14:textId="77777777" w:rsidR="00C478B6" w:rsidRPr="00067DD4" w:rsidRDefault="00C478B6" w:rsidP="00C478B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 w:rsidRPr="00067DD4">
        <w:rPr>
          <w:b/>
          <w:sz w:val="24"/>
          <w:szCs w:val="24"/>
        </w:rPr>
        <w:t>Your Academic Advisor</w:t>
      </w:r>
    </w:p>
    <w:p w14:paraId="13C75DFD" w14:textId="77777777" w:rsidR="00C478B6" w:rsidRDefault="00C478B6" w:rsidP="00C478B6">
      <w:pPr>
        <w:spacing w:after="0" w:line="240" w:lineRule="auto"/>
        <w:jc w:val="both"/>
        <w:rPr>
          <w:i/>
          <w:sz w:val="24"/>
          <w:szCs w:val="24"/>
        </w:rPr>
      </w:pPr>
    </w:p>
    <w:p w14:paraId="626D7A51" w14:textId="2D0FE35B" w:rsidR="00567D69" w:rsidRDefault="00C478B6" w:rsidP="00567D69">
      <w:pPr>
        <w:spacing w:after="0" w:line="240" w:lineRule="auto"/>
        <w:jc w:val="both"/>
        <w:rPr>
          <w:sz w:val="24"/>
          <w:szCs w:val="24"/>
        </w:rPr>
      </w:pPr>
      <w:r w:rsidRPr="002E3EB8">
        <w:rPr>
          <w:sz w:val="24"/>
          <w:szCs w:val="24"/>
        </w:rPr>
        <w:t xml:space="preserve">All students at the University of Liverpool will be assigned a named academic member of staff as their Academic Advisor. Their role is to provide information, advice and guidance on </w:t>
      </w:r>
      <w:r w:rsidR="002A2B18">
        <w:rPr>
          <w:sz w:val="24"/>
          <w:szCs w:val="24"/>
        </w:rPr>
        <w:t xml:space="preserve">both </w:t>
      </w:r>
      <w:r w:rsidRPr="002E3EB8">
        <w:rPr>
          <w:sz w:val="24"/>
          <w:szCs w:val="24"/>
        </w:rPr>
        <w:lastRenderedPageBreak/>
        <w:t xml:space="preserve">academic </w:t>
      </w:r>
      <w:r w:rsidR="002A2B18">
        <w:rPr>
          <w:sz w:val="24"/>
          <w:szCs w:val="24"/>
        </w:rPr>
        <w:t xml:space="preserve">and </w:t>
      </w:r>
      <w:r w:rsidR="00DA2835">
        <w:rPr>
          <w:sz w:val="24"/>
          <w:szCs w:val="24"/>
        </w:rPr>
        <w:t>non-academic</w:t>
      </w:r>
      <w:r w:rsidR="002A2B18">
        <w:rPr>
          <w:sz w:val="24"/>
          <w:szCs w:val="24"/>
        </w:rPr>
        <w:t xml:space="preserve"> matters. You will initially meet them in welcome week and will get to know them over the course of three years via a series of meetings arranged at various points throughout the course. </w:t>
      </w:r>
    </w:p>
    <w:p w14:paraId="1CFA533D" w14:textId="77777777" w:rsidR="002A67C4" w:rsidRPr="002E3EB8" w:rsidRDefault="002A67C4" w:rsidP="00567D69">
      <w:pPr>
        <w:spacing w:after="0" w:line="240" w:lineRule="auto"/>
        <w:jc w:val="both"/>
        <w:rPr>
          <w:sz w:val="24"/>
          <w:szCs w:val="24"/>
        </w:rPr>
      </w:pPr>
    </w:p>
    <w:p w14:paraId="4A580E85" w14:textId="77777777" w:rsidR="00567D69" w:rsidRDefault="00567D69" w:rsidP="002E3EB8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b/>
          <w:sz w:val="24"/>
          <w:szCs w:val="24"/>
        </w:rPr>
      </w:pPr>
      <w:r w:rsidRPr="002E3EB8">
        <w:rPr>
          <w:b/>
          <w:sz w:val="24"/>
          <w:szCs w:val="24"/>
        </w:rPr>
        <w:t>Your Peer Mentor</w:t>
      </w:r>
    </w:p>
    <w:p w14:paraId="2F31E979" w14:textId="77777777" w:rsidR="002E3EB8" w:rsidRPr="002E3EB8" w:rsidRDefault="002E3EB8" w:rsidP="002E3EB8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14:paraId="28D682AD" w14:textId="77777777" w:rsidR="00C478B6" w:rsidRPr="002E3EB8" w:rsidRDefault="00567D69" w:rsidP="00C478B6">
      <w:pPr>
        <w:spacing w:after="0" w:line="240" w:lineRule="auto"/>
        <w:jc w:val="both"/>
        <w:rPr>
          <w:sz w:val="24"/>
          <w:szCs w:val="24"/>
        </w:rPr>
      </w:pPr>
      <w:r w:rsidRPr="002E3EB8">
        <w:rPr>
          <w:sz w:val="24"/>
          <w:szCs w:val="24"/>
        </w:rPr>
        <w:t xml:space="preserve">First year students are allocated a peer mentor from the year above. As a mentee you will have the opportunity to meet with your mentor soon after arrival here. They provide guidance, support and knowledge about the programme you are undertaking. </w:t>
      </w:r>
    </w:p>
    <w:p w14:paraId="485FF7C5" w14:textId="77777777" w:rsidR="00C478B6" w:rsidRDefault="00C478B6" w:rsidP="00C478B6">
      <w:pPr>
        <w:spacing w:after="0" w:line="240" w:lineRule="auto"/>
        <w:rPr>
          <w:b/>
          <w:sz w:val="24"/>
          <w:szCs w:val="24"/>
        </w:rPr>
      </w:pPr>
    </w:p>
    <w:p w14:paraId="24B12100" w14:textId="43C7F3BA" w:rsidR="00C478B6" w:rsidRPr="00357788" w:rsidRDefault="002E3EB8" w:rsidP="00C478B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 w:rsidRPr="00357788">
        <w:rPr>
          <w:b/>
          <w:sz w:val="24"/>
          <w:szCs w:val="24"/>
        </w:rPr>
        <w:t>Uniform</w:t>
      </w:r>
      <w:r w:rsidR="001C51A2" w:rsidRPr="00357788">
        <w:rPr>
          <w:b/>
          <w:sz w:val="24"/>
          <w:szCs w:val="24"/>
        </w:rPr>
        <w:t xml:space="preserve"> and Equipment</w:t>
      </w:r>
    </w:p>
    <w:p w14:paraId="3A4BCE13" w14:textId="77777777" w:rsidR="00C478B6" w:rsidRDefault="00C478B6" w:rsidP="00C478B6">
      <w:pPr>
        <w:spacing w:after="0" w:line="240" w:lineRule="auto"/>
        <w:jc w:val="both"/>
        <w:rPr>
          <w:sz w:val="24"/>
          <w:szCs w:val="24"/>
        </w:rPr>
      </w:pPr>
    </w:p>
    <w:p w14:paraId="092D76E9" w14:textId="351EE609" w:rsidR="00C478B6" w:rsidRPr="002E3EB8" w:rsidRDefault="000E6119" w:rsidP="00C478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There is a high proportion of practical sessions within the programme and p</w:t>
      </w:r>
      <w:r w:rsidR="00C478B6" w:rsidRPr="002E3EB8">
        <w:rPr>
          <w:sz w:val="24"/>
          <w:szCs w:val="24"/>
        </w:rPr>
        <w:t xml:space="preserve">hysiotherapy students are asked to provide the following items of gym kit for </w:t>
      </w:r>
      <w:r>
        <w:rPr>
          <w:sz w:val="24"/>
          <w:szCs w:val="24"/>
        </w:rPr>
        <w:t>these</w:t>
      </w:r>
      <w:r w:rsidR="00C478B6" w:rsidRPr="002E3EB8">
        <w:rPr>
          <w:sz w:val="24"/>
          <w:szCs w:val="24"/>
        </w:rPr>
        <w:t xml:space="preserve"> sessions:-</w:t>
      </w:r>
    </w:p>
    <w:p w14:paraId="3037917A" w14:textId="77777777" w:rsidR="00C478B6" w:rsidRPr="002E3EB8" w:rsidRDefault="00C478B6" w:rsidP="00C478B6">
      <w:pPr>
        <w:spacing w:after="0" w:line="240" w:lineRule="auto"/>
        <w:jc w:val="both"/>
        <w:rPr>
          <w:sz w:val="24"/>
          <w:szCs w:val="24"/>
        </w:rPr>
      </w:pPr>
    </w:p>
    <w:p w14:paraId="5ED4BE13" w14:textId="77777777" w:rsidR="00C478B6" w:rsidRPr="002E3EB8" w:rsidRDefault="00C478B6" w:rsidP="00C478B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2E3EB8">
        <w:rPr>
          <w:sz w:val="24"/>
          <w:szCs w:val="24"/>
        </w:rPr>
        <w:t>Track suit (predominantly navy blue)</w:t>
      </w:r>
    </w:p>
    <w:p w14:paraId="228CC70E" w14:textId="77777777" w:rsidR="00C478B6" w:rsidRPr="002E3EB8" w:rsidRDefault="000E6119" w:rsidP="00C478B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 least two p</w:t>
      </w:r>
      <w:r w:rsidR="00C478B6" w:rsidRPr="002E3EB8">
        <w:rPr>
          <w:sz w:val="24"/>
          <w:szCs w:val="24"/>
        </w:rPr>
        <w:t>lain white polo shirt</w:t>
      </w:r>
      <w:r>
        <w:rPr>
          <w:sz w:val="24"/>
          <w:szCs w:val="24"/>
        </w:rPr>
        <w:t>s</w:t>
      </w:r>
    </w:p>
    <w:p w14:paraId="0DBD29FF" w14:textId="77777777" w:rsidR="00C478B6" w:rsidRPr="002E3EB8" w:rsidRDefault="00C478B6" w:rsidP="00C478B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2E3EB8">
        <w:rPr>
          <w:sz w:val="24"/>
          <w:szCs w:val="24"/>
        </w:rPr>
        <w:t xml:space="preserve">Navy blue shorts </w:t>
      </w:r>
    </w:p>
    <w:p w14:paraId="2D00E12C" w14:textId="77777777" w:rsidR="00C478B6" w:rsidRDefault="00C478B6" w:rsidP="00C478B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2E3EB8">
        <w:rPr>
          <w:sz w:val="24"/>
          <w:szCs w:val="24"/>
        </w:rPr>
        <w:t>Trainers</w:t>
      </w:r>
    </w:p>
    <w:p w14:paraId="637C7547" w14:textId="743D00B4" w:rsidR="009736E5" w:rsidRPr="00357788" w:rsidRDefault="009736E5" w:rsidP="00C478B6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357788">
        <w:rPr>
          <w:sz w:val="24"/>
          <w:szCs w:val="24"/>
        </w:rPr>
        <w:t>Stethoscope</w:t>
      </w:r>
      <w:r w:rsidR="00D52C7A" w:rsidRPr="00357788">
        <w:rPr>
          <w:sz w:val="24"/>
          <w:szCs w:val="24"/>
        </w:rPr>
        <w:t xml:space="preserve"> (not required until Year 2 of the programme)</w:t>
      </w:r>
    </w:p>
    <w:p w14:paraId="15CB1E0B" w14:textId="77777777" w:rsidR="00C478B6" w:rsidRDefault="00C478B6" w:rsidP="00C478B6">
      <w:pPr>
        <w:spacing w:after="0" w:line="240" w:lineRule="auto"/>
        <w:rPr>
          <w:b/>
          <w:sz w:val="24"/>
          <w:szCs w:val="24"/>
        </w:rPr>
      </w:pPr>
    </w:p>
    <w:p w14:paraId="2C4C434B" w14:textId="77777777" w:rsidR="002E3EB8" w:rsidRPr="002E3EB8" w:rsidRDefault="002E3EB8" w:rsidP="00785A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2E3EB8">
        <w:rPr>
          <w:sz w:val="24"/>
          <w:szCs w:val="24"/>
        </w:rPr>
        <w:t>emale students may wish to wear a vest top with thin straps in practical sessions where the shoulder, neck or upper back needs to be exposed.</w:t>
      </w:r>
    </w:p>
    <w:p w14:paraId="04BE700A" w14:textId="77777777" w:rsidR="00C478B6" w:rsidRDefault="00C478B6" w:rsidP="00785AF0">
      <w:pPr>
        <w:spacing w:after="0" w:line="240" w:lineRule="auto"/>
        <w:jc w:val="both"/>
        <w:rPr>
          <w:b/>
          <w:sz w:val="24"/>
          <w:szCs w:val="24"/>
        </w:rPr>
      </w:pPr>
    </w:p>
    <w:p w14:paraId="18DCD04E" w14:textId="77777777" w:rsidR="00C478B6" w:rsidRPr="005F4DE8" w:rsidRDefault="00C478B6" w:rsidP="00C478B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Suggested Reading List</w:t>
      </w:r>
    </w:p>
    <w:p w14:paraId="6A2FFB4D" w14:textId="77777777" w:rsidR="00C478B6" w:rsidRDefault="00C478B6" w:rsidP="00C478B6">
      <w:pPr>
        <w:spacing w:after="0" w:line="240" w:lineRule="auto"/>
        <w:rPr>
          <w:rFonts w:cs="Arial"/>
          <w:sz w:val="24"/>
          <w:szCs w:val="24"/>
        </w:rPr>
      </w:pPr>
    </w:p>
    <w:p w14:paraId="4DC8B74D" w14:textId="413490DA" w:rsidR="00C478B6" w:rsidRDefault="00A04D5B" w:rsidP="00785AF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There </w:t>
      </w:r>
      <w:r w:rsidR="00C478B6" w:rsidRPr="002E3EB8">
        <w:rPr>
          <w:rFonts w:cs="Arial"/>
          <w:sz w:val="24"/>
          <w:szCs w:val="24"/>
        </w:rPr>
        <w:t xml:space="preserve">are </w:t>
      </w:r>
      <w:r w:rsidR="00320D03" w:rsidRPr="000E12BA">
        <w:rPr>
          <w:rFonts w:cs="Arial"/>
          <w:sz w:val="24"/>
          <w:szCs w:val="24"/>
        </w:rPr>
        <w:t>3</w:t>
      </w:r>
      <w:r w:rsidR="00320D03">
        <w:rPr>
          <w:rFonts w:cs="Arial"/>
          <w:sz w:val="24"/>
          <w:szCs w:val="24"/>
        </w:rPr>
        <w:t xml:space="preserve"> </w:t>
      </w:r>
      <w:r w:rsidR="00C478B6" w:rsidRPr="002E3EB8">
        <w:rPr>
          <w:rFonts w:cs="Arial"/>
          <w:sz w:val="24"/>
          <w:szCs w:val="24"/>
        </w:rPr>
        <w:t>recommended texts for first year physiotherapy students. These are books which you will be using regularly throughout the first year</w:t>
      </w:r>
      <w:r w:rsidR="00785AF0">
        <w:rPr>
          <w:rFonts w:cs="Arial"/>
          <w:sz w:val="24"/>
          <w:szCs w:val="24"/>
        </w:rPr>
        <w:t xml:space="preserve">, as well as throughout the rest of the programme. </w:t>
      </w:r>
      <w:r w:rsidR="00C478B6" w:rsidRPr="002E3EB8">
        <w:rPr>
          <w:rFonts w:cs="Arial"/>
          <w:sz w:val="24"/>
          <w:szCs w:val="24"/>
        </w:rPr>
        <w:t xml:space="preserve"> </w:t>
      </w:r>
    </w:p>
    <w:p w14:paraId="2504BEF0" w14:textId="77777777" w:rsidR="00F20C9C" w:rsidRPr="002E3EB8" w:rsidRDefault="00F20C9C" w:rsidP="00785AF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82CE841" w14:textId="3EE3D16B" w:rsidR="00C478B6" w:rsidRPr="002E3EB8" w:rsidRDefault="00C478B6" w:rsidP="00785AF0">
      <w:pPr>
        <w:spacing w:after="0" w:line="240" w:lineRule="auto"/>
        <w:jc w:val="both"/>
        <w:rPr>
          <w:rFonts w:cs="Arial"/>
          <w:sz w:val="24"/>
          <w:szCs w:val="24"/>
        </w:rPr>
      </w:pPr>
      <w:r w:rsidRPr="002E3EB8">
        <w:rPr>
          <w:rFonts w:cs="Arial"/>
          <w:sz w:val="24"/>
          <w:szCs w:val="24"/>
        </w:rPr>
        <w:t xml:space="preserve">Several copies of all recommended/suggested texts are stocked by the University’s </w:t>
      </w:r>
      <w:r w:rsidR="00A04D5B">
        <w:rPr>
          <w:rFonts w:cs="Arial"/>
          <w:sz w:val="24"/>
          <w:szCs w:val="24"/>
        </w:rPr>
        <w:t>l</w:t>
      </w:r>
      <w:r w:rsidRPr="002E3EB8">
        <w:rPr>
          <w:rFonts w:cs="Arial"/>
          <w:sz w:val="24"/>
          <w:szCs w:val="24"/>
        </w:rPr>
        <w:t>ibrary and many relevant books are also available as e-books</w:t>
      </w:r>
      <w:r w:rsidR="0007252A">
        <w:rPr>
          <w:rFonts w:cs="Arial"/>
          <w:sz w:val="24"/>
          <w:szCs w:val="24"/>
        </w:rPr>
        <w:t>.</w:t>
      </w:r>
      <w:r w:rsidR="00785AF0">
        <w:rPr>
          <w:rFonts w:cs="Arial"/>
          <w:sz w:val="24"/>
          <w:szCs w:val="24"/>
        </w:rPr>
        <w:t xml:space="preserve"> </w:t>
      </w:r>
      <w:r w:rsidR="00D52C7A" w:rsidRPr="00357788">
        <w:rPr>
          <w:rFonts w:cs="Arial"/>
          <w:sz w:val="24"/>
          <w:szCs w:val="24"/>
        </w:rPr>
        <w:t>Older editions of textbooks are readily available in the library and are appropriate for this programme.</w:t>
      </w:r>
    </w:p>
    <w:p w14:paraId="5DD6D2F0" w14:textId="77777777" w:rsidR="00C478B6" w:rsidRPr="002E3EB8" w:rsidRDefault="00C478B6" w:rsidP="00785AF0">
      <w:pPr>
        <w:pStyle w:val="BodyText"/>
        <w:tabs>
          <w:tab w:val="left" w:pos="8789"/>
          <w:tab w:val="right" w:pos="9923"/>
        </w:tabs>
        <w:ind w:left="1080" w:right="-193" w:hanging="1080"/>
        <w:jc w:val="both"/>
        <w:rPr>
          <w:rFonts w:asciiTheme="minorHAnsi" w:hAnsiTheme="minorHAnsi" w:cs="Arial"/>
          <w:sz w:val="24"/>
          <w:szCs w:val="24"/>
        </w:rPr>
      </w:pPr>
    </w:p>
    <w:p w14:paraId="321F8F36" w14:textId="6263958F" w:rsidR="00320D03" w:rsidRPr="00A04D5B" w:rsidRDefault="00320D03" w:rsidP="00320D03">
      <w:pPr>
        <w:pStyle w:val="BodyText"/>
        <w:tabs>
          <w:tab w:val="left" w:pos="8789"/>
          <w:tab w:val="right" w:pos="9923"/>
        </w:tabs>
        <w:ind w:right="-193"/>
        <w:rPr>
          <w:rFonts w:asciiTheme="minorHAnsi" w:hAnsiTheme="minorHAnsi" w:cs="Arial"/>
          <w:b/>
          <w:sz w:val="24"/>
          <w:szCs w:val="24"/>
        </w:rPr>
      </w:pPr>
      <w:r w:rsidRPr="002E3EB8">
        <w:rPr>
          <w:rFonts w:asciiTheme="minorHAnsi" w:hAnsiTheme="minorHAnsi" w:cs="Arial"/>
          <w:b/>
          <w:sz w:val="24"/>
          <w:szCs w:val="24"/>
        </w:rPr>
        <w:t>Essential Core Texts</w:t>
      </w:r>
    </w:p>
    <w:p w14:paraId="7FC5E700" w14:textId="6D0C9363" w:rsidR="00320D03" w:rsidRDefault="00320D03" w:rsidP="00ED0A39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</w:p>
    <w:p w14:paraId="15714425" w14:textId="123713F1" w:rsidR="00320D03" w:rsidRPr="00357788" w:rsidRDefault="00320D03" w:rsidP="00ED0A3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</w:rPr>
      </w:pPr>
      <w:r w:rsidRPr="00357788">
        <w:rPr>
          <w:rFonts w:asciiTheme="minorHAnsi" w:hAnsiTheme="minorHAnsi" w:cs="Arial"/>
        </w:rPr>
        <w:t>Tortora, G.J., Derrickson B (20</w:t>
      </w:r>
      <w:r w:rsidR="00A109BC" w:rsidRPr="00357788">
        <w:rPr>
          <w:rFonts w:asciiTheme="minorHAnsi" w:hAnsiTheme="minorHAnsi" w:cs="Arial"/>
        </w:rPr>
        <w:t>23</w:t>
      </w:r>
      <w:r w:rsidRPr="00357788">
        <w:rPr>
          <w:rFonts w:asciiTheme="minorHAnsi" w:hAnsiTheme="minorHAnsi" w:cs="Arial"/>
        </w:rPr>
        <w:t>) Principles of Anatomy and Physiology, 1</w:t>
      </w:r>
      <w:r w:rsidR="00A109BC" w:rsidRPr="00357788">
        <w:rPr>
          <w:rFonts w:asciiTheme="minorHAnsi" w:hAnsiTheme="minorHAnsi" w:cs="Arial"/>
        </w:rPr>
        <w:t>6</w:t>
      </w:r>
      <w:r w:rsidRPr="00357788">
        <w:rPr>
          <w:rFonts w:asciiTheme="minorHAnsi" w:hAnsiTheme="minorHAnsi" w:cs="Arial"/>
          <w:vertAlign w:val="superscript"/>
        </w:rPr>
        <w:t>th</w:t>
      </w:r>
      <w:r w:rsidRPr="00357788">
        <w:rPr>
          <w:rFonts w:asciiTheme="minorHAnsi" w:hAnsiTheme="minorHAnsi" w:cs="Arial"/>
        </w:rPr>
        <w:t xml:space="preserve"> Edition, Chichester, John </w:t>
      </w:r>
      <w:proofErr w:type="gramStart"/>
      <w:r w:rsidRPr="00357788">
        <w:rPr>
          <w:rFonts w:asciiTheme="minorHAnsi" w:hAnsiTheme="minorHAnsi" w:cs="Arial"/>
        </w:rPr>
        <w:t>Wiley</w:t>
      </w:r>
      <w:proofErr w:type="gramEnd"/>
      <w:r w:rsidRPr="00357788">
        <w:rPr>
          <w:rFonts w:asciiTheme="minorHAnsi" w:hAnsiTheme="minorHAnsi" w:cs="Arial"/>
        </w:rPr>
        <w:t xml:space="preserve"> and Sons.</w:t>
      </w:r>
    </w:p>
    <w:p w14:paraId="354FECED" w14:textId="77777777" w:rsidR="00320D03" w:rsidRPr="00357788" w:rsidRDefault="00320D03" w:rsidP="00B474F8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proofErr w:type="spellStart"/>
      <w:r w:rsidRPr="00357788">
        <w:rPr>
          <w:rFonts w:cs="Arial"/>
          <w:sz w:val="24"/>
          <w:szCs w:val="24"/>
        </w:rPr>
        <w:t>Palastanga</w:t>
      </w:r>
      <w:proofErr w:type="spellEnd"/>
      <w:r w:rsidRPr="00357788">
        <w:rPr>
          <w:rFonts w:cs="Arial"/>
          <w:sz w:val="24"/>
          <w:szCs w:val="24"/>
        </w:rPr>
        <w:t xml:space="preserve">, N, Soames, R, </w:t>
      </w:r>
      <w:proofErr w:type="spellStart"/>
      <w:r w:rsidRPr="00357788">
        <w:rPr>
          <w:rFonts w:cs="Arial"/>
          <w:sz w:val="24"/>
          <w:szCs w:val="24"/>
        </w:rPr>
        <w:t>Palastanga</w:t>
      </w:r>
      <w:proofErr w:type="spellEnd"/>
      <w:r w:rsidRPr="00357788">
        <w:rPr>
          <w:rFonts w:cs="Arial"/>
          <w:sz w:val="24"/>
          <w:szCs w:val="24"/>
        </w:rPr>
        <w:t>, D (2008) Anatomy and Human Movement Pocketbook, Churchill Livingstone, Edinburgh.</w:t>
      </w:r>
    </w:p>
    <w:p w14:paraId="053E3535" w14:textId="77777777" w:rsidR="00357788" w:rsidRPr="00357788" w:rsidRDefault="00320D03" w:rsidP="00A33DA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</w:rPr>
      </w:pPr>
      <w:r w:rsidRPr="00357788">
        <w:rPr>
          <w:rFonts w:asciiTheme="minorHAnsi" w:hAnsiTheme="minorHAnsi" w:cs="Arial"/>
        </w:rPr>
        <w:t>Porter, S. (2013) Tidy’s Physiotherapy</w:t>
      </w:r>
      <w:r w:rsidR="00140611" w:rsidRPr="00357788">
        <w:rPr>
          <w:rFonts w:asciiTheme="minorHAnsi" w:hAnsiTheme="minorHAnsi" w:cs="Arial"/>
        </w:rPr>
        <w:t>,</w:t>
      </w:r>
      <w:r w:rsidRPr="00357788">
        <w:rPr>
          <w:rFonts w:asciiTheme="minorHAnsi" w:hAnsiTheme="minorHAnsi" w:cs="Arial"/>
        </w:rPr>
        <w:t xml:space="preserve"> 15</w:t>
      </w:r>
      <w:r w:rsidRPr="00357788">
        <w:rPr>
          <w:rFonts w:asciiTheme="minorHAnsi" w:hAnsiTheme="minorHAnsi" w:cs="Arial"/>
          <w:vertAlign w:val="superscript"/>
        </w:rPr>
        <w:t>th</w:t>
      </w:r>
      <w:r w:rsidRPr="00357788">
        <w:rPr>
          <w:rFonts w:asciiTheme="minorHAnsi" w:hAnsiTheme="minorHAnsi" w:cs="Arial"/>
        </w:rPr>
        <w:t xml:space="preserve"> Edition</w:t>
      </w:r>
      <w:r w:rsidR="00140611" w:rsidRPr="00357788">
        <w:rPr>
          <w:rFonts w:asciiTheme="minorHAnsi" w:hAnsiTheme="minorHAnsi" w:cs="Arial"/>
        </w:rPr>
        <w:t>,</w:t>
      </w:r>
      <w:r w:rsidRPr="00357788">
        <w:rPr>
          <w:rFonts w:asciiTheme="minorHAnsi" w:hAnsiTheme="minorHAnsi" w:cs="Arial"/>
        </w:rPr>
        <w:t xml:space="preserve"> Edinburgh, Churchill Livingstone.</w:t>
      </w:r>
      <w:r w:rsidR="000E12BA" w:rsidRPr="00357788">
        <w:rPr>
          <w:rFonts w:cs="Arial"/>
        </w:rPr>
        <w:t xml:space="preserve"> </w:t>
      </w:r>
      <w:bookmarkStart w:id="0" w:name="_Hlk170129614"/>
    </w:p>
    <w:p w14:paraId="1AAAE992" w14:textId="77777777" w:rsidR="00357788" w:rsidRDefault="00357788" w:rsidP="00357788">
      <w:pPr>
        <w:pStyle w:val="NormalWeb"/>
        <w:spacing w:before="0" w:beforeAutospacing="0" w:after="0" w:afterAutospacing="0"/>
        <w:ind w:left="360"/>
        <w:rPr>
          <w:rFonts w:cs="Arial"/>
        </w:rPr>
      </w:pPr>
    </w:p>
    <w:p w14:paraId="5640FD63" w14:textId="3E8BF7B6" w:rsidR="00C478B6" w:rsidRPr="000E6119" w:rsidRDefault="000E12BA" w:rsidP="00357788">
      <w:pPr>
        <w:pStyle w:val="NormalWeb"/>
        <w:spacing w:before="0" w:beforeAutospacing="0" w:after="0" w:afterAutospacing="0"/>
        <w:ind w:left="360"/>
        <w:rPr>
          <w:rFonts w:asciiTheme="minorHAnsi" w:hAnsiTheme="minorHAnsi" w:cs="Arial"/>
        </w:rPr>
      </w:pPr>
      <w:r w:rsidRPr="00357788">
        <w:rPr>
          <w:rFonts w:asciiTheme="minorHAnsi" w:hAnsiTheme="minorHAnsi" w:cs="Arial"/>
        </w:rPr>
        <w:t>Th</w:t>
      </w:r>
      <w:r w:rsidR="001C51A2" w:rsidRPr="00357788">
        <w:rPr>
          <w:rFonts w:asciiTheme="minorHAnsi" w:hAnsiTheme="minorHAnsi" w:cs="Arial"/>
        </w:rPr>
        <w:t>ese</w:t>
      </w:r>
      <w:r w:rsidRPr="00357788">
        <w:rPr>
          <w:rFonts w:asciiTheme="minorHAnsi" w:hAnsiTheme="minorHAnsi" w:cs="Arial"/>
        </w:rPr>
        <w:t xml:space="preserve"> text</w:t>
      </w:r>
      <w:r w:rsidR="001C51A2" w:rsidRPr="00357788">
        <w:rPr>
          <w:rFonts w:asciiTheme="minorHAnsi" w:hAnsiTheme="minorHAnsi" w:cs="Arial"/>
        </w:rPr>
        <w:t>s are</w:t>
      </w:r>
      <w:r w:rsidRPr="00357788">
        <w:rPr>
          <w:rFonts w:asciiTheme="minorHAnsi" w:hAnsiTheme="minorHAnsi" w:cs="Arial"/>
        </w:rPr>
        <w:t xml:space="preserve"> also available as</w:t>
      </w:r>
      <w:r w:rsidR="001C51A2" w:rsidRPr="00357788">
        <w:rPr>
          <w:rFonts w:asciiTheme="minorHAnsi" w:hAnsiTheme="minorHAnsi" w:cs="Arial"/>
        </w:rPr>
        <w:t xml:space="preserve"> </w:t>
      </w:r>
      <w:r w:rsidRPr="00357788">
        <w:rPr>
          <w:rFonts w:asciiTheme="minorHAnsi" w:hAnsiTheme="minorHAnsi" w:cs="Arial"/>
        </w:rPr>
        <w:t>eBook</w:t>
      </w:r>
      <w:r w:rsidR="001C51A2" w:rsidRPr="00357788">
        <w:rPr>
          <w:rFonts w:asciiTheme="minorHAnsi" w:hAnsiTheme="minorHAnsi" w:cs="Arial"/>
        </w:rPr>
        <w:t>s</w:t>
      </w:r>
      <w:r w:rsidR="00785AF0" w:rsidRPr="00357788">
        <w:rPr>
          <w:rFonts w:cs="Arial"/>
        </w:rPr>
        <w:t xml:space="preserve"> </w:t>
      </w:r>
      <w:r w:rsidR="00785AF0" w:rsidRPr="00357788">
        <w:rPr>
          <w:rFonts w:asciiTheme="minorHAnsi" w:hAnsiTheme="minorHAnsi" w:cs="Arial"/>
        </w:rPr>
        <w:t>so you do not have to purchase th</w:t>
      </w:r>
      <w:r w:rsidR="00E86DEC" w:rsidRPr="00357788">
        <w:rPr>
          <w:rFonts w:asciiTheme="minorHAnsi" w:hAnsiTheme="minorHAnsi" w:cs="Arial"/>
        </w:rPr>
        <w:t>em</w:t>
      </w:r>
      <w:r w:rsidR="00785AF0" w:rsidRPr="00B474F8">
        <w:rPr>
          <w:rFonts w:asciiTheme="minorHAnsi" w:hAnsiTheme="minorHAnsi" w:cs="Arial"/>
        </w:rPr>
        <w:t xml:space="preserve"> unless you would like a hard copy for yourself.</w:t>
      </w:r>
      <w:bookmarkEnd w:id="0"/>
    </w:p>
    <w:sectPr w:rsidR="00C478B6" w:rsidRPr="000E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ED5"/>
    <w:multiLevelType w:val="hybridMultilevel"/>
    <w:tmpl w:val="F31C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467"/>
    <w:multiLevelType w:val="hybridMultilevel"/>
    <w:tmpl w:val="FDAC7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069"/>
    <w:multiLevelType w:val="hybridMultilevel"/>
    <w:tmpl w:val="A7FE6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60991"/>
    <w:multiLevelType w:val="hybridMultilevel"/>
    <w:tmpl w:val="34F058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7485154">
    <w:abstractNumId w:val="1"/>
  </w:num>
  <w:num w:numId="2" w16cid:durableId="680081985">
    <w:abstractNumId w:val="3"/>
  </w:num>
  <w:num w:numId="3" w16cid:durableId="779488794">
    <w:abstractNumId w:val="0"/>
  </w:num>
  <w:num w:numId="4" w16cid:durableId="139659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B6"/>
    <w:rsid w:val="0004090F"/>
    <w:rsid w:val="0007252A"/>
    <w:rsid w:val="00072903"/>
    <w:rsid w:val="00075B21"/>
    <w:rsid w:val="000E12BA"/>
    <w:rsid w:val="000E6119"/>
    <w:rsid w:val="00140611"/>
    <w:rsid w:val="001C42F1"/>
    <w:rsid w:val="001C51A2"/>
    <w:rsid w:val="00207D61"/>
    <w:rsid w:val="00236042"/>
    <w:rsid w:val="00264BD5"/>
    <w:rsid w:val="002A2B18"/>
    <w:rsid w:val="002A67C4"/>
    <w:rsid w:val="002D433B"/>
    <w:rsid w:val="002E3EB8"/>
    <w:rsid w:val="00300694"/>
    <w:rsid w:val="00320D03"/>
    <w:rsid w:val="00345B30"/>
    <w:rsid w:val="00357788"/>
    <w:rsid w:val="003F1897"/>
    <w:rsid w:val="0044261D"/>
    <w:rsid w:val="00443603"/>
    <w:rsid w:val="004769C7"/>
    <w:rsid w:val="004F2552"/>
    <w:rsid w:val="005663CD"/>
    <w:rsid w:val="00567D69"/>
    <w:rsid w:val="005A5585"/>
    <w:rsid w:val="005B7C85"/>
    <w:rsid w:val="00613846"/>
    <w:rsid w:val="00695EB7"/>
    <w:rsid w:val="00785AF0"/>
    <w:rsid w:val="007878F6"/>
    <w:rsid w:val="00793B6C"/>
    <w:rsid w:val="007A4C11"/>
    <w:rsid w:val="007D24D9"/>
    <w:rsid w:val="0084121A"/>
    <w:rsid w:val="008469A6"/>
    <w:rsid w:val="00881056"/>
    <w:rsid w:val="008C6C39"/>
    <w:rsid w:val="009062F9"/>
    <w:rsid w:val="00913349"/>
    <w:rsid w:val="009736E5"/>
    <w:rsid w:val="009B5B1B"/>
    <w:rsid w:val="00A04D5B"/>
    <w:rsid w:val="00A109BC"/>
    <w:rsid w:val="00A23626"/>
    <w:rsid w:val="00A33DAE"/>
    <w:rsid w:val="00B474F8"/>
    <w:rsid w:val="00B516B9"/>
    <w:rsid w:val="00B859A1"/>
    <w:rsid w:val="00BB308C"/>
    <w:rsid w:val="00BC1939"/>
    <w:rsid w:val="00C478B6"/>
    <w:rsid w:val="00C87A94"/>
    <w:rsid w:val="00CA718D"/>
    <w:rsid w:val="00CC3709"/>
    <w:rsid w:val="00CE3F9A"/>
    <w:rsid w:val="00D4023E"/>
    <w:rsid w:val="00D4461E"/>
    <w:rsid w:val="00D52C7A"/>
    <w:rsid w:val="00DA2835"/>
    <w:rsid w:val="00E223BB"/>
    <w:rsid w:val="00E2591A"/>
    <w:rsid w:val="00E51E3B"/>
    <w:rsid w:val="00E76600"/>
    <w:rsid w:val="00E86DEC"/>
    <w:rsid w:val="00ED0A39"/>
    <w:rsid w:val="00F20C9C"/>
    <w:rsid w:val="00FA231F"/>
    <w:rsid w:val="00FA419D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E009"/>
  <w15:docId w15:val="{7007790D-936C-417F-BB67-1DD1A91A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8B6"/>
    <w:rPr>
      <w:rFonts w:cstheme="minorHAns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B6"/>
    <w:pPr>
      <w:keepNext/>
      <w:keepLines/>
      <w:autoSpaceDE w:val="0"/>
      <w:autoSpaceDN w:val="0"/>
      <w:spacing w:before="480" w:after="0"/>
      <w:jc w:val="center"/>
      <w:outlineLvl w:val="0"/>
    </w:pPr>
    <w:rPr>
      <w:rFonts w:eastAsiaTheme="majorEastAsia" w:cstheme="majorBidi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8B6"/>
    <w:rPr>
      <w:rFonts w:eastAsiaTheme="majorEastAsia" w:cstheme="majorBidi"/>
      <w:sz w:val="32"/>
      <w:szCs w:val="28"/>
    </w:rPr>
  </w:style>
  <w:style w:type="paragraph" w:styleId="ListParagraph">
    <w:name w:val="List Paragraph"/>
    <w:basedOn w:val="Normal"/>
    <w:uiPriority w:val="34"/>
    <w:qFormat/>
    <w:rsid w:val="00C478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8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478B6"/>
    <w:pPr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rsid w:val="00C478B6"/>
    <w:rPr>
      <w:rFonts w:ascii="Calibri" w:eastAsiaTheme="minorEastAsia" w:hAnsi="Calibri" w:cs="Calibri"/>
      <w:lang w:eastAsia="en-GB"/>
    </w:rPr>
  </w:style>
  <w:style w:type="paragraph" w:styleId="BodyText">
    <w:name w:val="Body Text"/>
    <w:basedOn w:val="Normal"/>
    <w:link w:val="BodyTextChar"/>
    <w:rsid w:val="00C478B6"/>
    <w:pPr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C478B6"/>
    <w:rPr>
      <w:rFonts w:ascii="Calibri" w:eastAsiaTheme="minorEastAsia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C4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6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9A6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9A6"/>
    <w:rPr>
      <w:rFonts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2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keane@liverpool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8A60B7A-86DD-4586-AE3B-68D1B11C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pkeane</dc:creator>
  <cp:lastModifiedBy>Curran, Simon</cp:lastModifiedBy>
  <cp:revision>3</cp:revision>
  <dcterms:created xsi:type="dcterms:W3CDTF">2024-07-02T08:30:00Z</dcterms:created>
  <dcterms:modified xsi:type="dcterms:W3CDTF">2024-07-02T08:31:00Z</dcterms:modified>
</cp:coreProperties>
</file>