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87273" w14:textId="77777777" w:rsidR="004E560D" w:rsidRPr="00114856" w:rsidRDefault="004E560D" w:rsidP="005432DA">
      <w:pPr>
        <w:spacing w:after="0" w:line="240" w:lineRule="auto"/>
        <w:rPr>
          <w:b/>
          <w:sz w:val="24"/>
          <w:szCs w:val="24"/>
        </w:rPr>
      </w:pPr>
      <w:r w:rsidRPr="00114856">
        <w:rPr>
          <w:b/>
          <w:sz w:val="24"/>
          <w:szCs w:val="24"/>
        </w:rPr>
        <w:t>DIAGNOSTIC RADIOGRAPHY SPECIFIC WELCOME PAGE</w:t>
      </w:r>
    </w:p>
    <w:p w14:paraId="27CB452D" w14:textId="77777777" w:rsidR="00515C63" w:rsidRDefault="00515C63" w:rsidP="005432DA">
      <w:pPr>
        <w:pStyle w:val="Header"/>
        <w:rPr>
          <w:b/>
          <w:sz w:val="24"/>
          <w:szCs w:val="24"/>
        </w:rPr>
      </w:pPr>
    </w:p>
    <w:p w14:paraId="3C2986F2" w14:textId="77777777" w:rsidR="007F4980" w:rsidRPr="006C244A" w:rsidRDefault="007F4980" w:rsidP="005432DA">
      <w:pPr>
        <w:pStyle w:val="Header"/>
        <w:rPr>
          <w:b/>
          <w:sz w:val="24"/>
          <w:szCs w:val="24"/>
        </w:rPr>
      </w:pPr>
      <w:r w:rsidRPr="006C244A">
        <w:rPr>
          <w:b/>
          <w:sz w:val="24"/>
          <w:szCs w:val="24"/>
        </w:rPr>
        <w:t>Course Title:  BSc (Hons) Diagnostic Radiography</w:t>
      </w:r>
    </w:p>
    <w:p w14:paraId="202ACEB7" w14:textId="77777777" w:rsidR="007F4980" w:rsidRPr="006C244A" w:rsidRDefault="007F4980" w:rsidP="005432DA">
      <w:pPr>
        <w:pStyle w:val="Header"/>
        <w:rPr>
          <w:b/>
          <w:sz w:val="24"/>
          <w:szCs w:val="24"/>
        </w:rPr>
      </w:pPr>
      <w:r w:rsidRPr="006C244A">
        <w:rPr>
          <w:b/>
          <w:sz w:val="24"/>
          <w:szCs w:val="24"/>
        </w:rPr>
        <w:t>UCAS Code:  B821</w:t>
      </w:r>
    </w:p>
    <w:p w14:paraId="254907B7" w14:textId="77777777" w:rsidR="007F4980" w:rsidRPr="006C244A" w:rsidRDefault="007F4980" w:rsidP="005432DA">
      <w:pPr>
        <w:pStyle w:val="Header"/>
        <w:rPr>
          <w:b/>
          <w:sz w:val="24"/>
          <w:szCs w:val="24"/>
        </w:rPr>
      </w:pPr>
    </w:p>
    <w:p w14:paraId="3B46596E" w14:textId="7D0186EE" w:rsidR="001E4D82" w:rsidRDefault="00D906CC" w:rsidP="005432DA">
      <w:pPr>
        <w:pStyle w:val="Header"/>
        <w:rPr>
          <w:rFonts w:asciiTheme="minorHAnsi" w:hAnsiTheme="minorHAnsi"/>
          <w:i/>
          <w:sz w:val="24"/>
          <w:szCs w:val="24"/>
        </w:rPr>
      </w:pPr>
      <w:r>
        <w:rPr>
          <w:rFonts w:asciiTheme="minorHAnsi" w:hAnsiTheme="minorHAnsi"/>
          <w:i/>
          <w:sz w:val="24"/>
          <w:szCs w:val="24"/>
        </w:rPr>
        <w:t>Director of Studies:</w:t>
      </w:r>
      <w:r w:rsidR="00F71444">
        <w:rPr>
          <w:rFonts w:asciiTheme="minorHAnsi" w:hAnsiTheme="minorHAnsi"/>
          <w:i/>
          <w:sz w:val="24"/>
          <w:szCs w:val="24"/>
        </w:rPr>
        <w:t xml:space="preserve"> </w:t>
      </w:r>
      <w:r w:rsidR="009F1E2E">
        <w:rPr>
          <w:rFonts w:asciiTheme="minorHAnsi" w:hAnsiTheme="minorHAnsi"/>
          <w:i/>
          <w:sz w:val="24"/>
          <w:szCs w:val="24"/>
        </w:rPr>
        <w:t xml:space="preserve">Mrs </w:t>
      </w:r>
      <w:r w:rsidR="00554DA4">
        <w:rPr>
          <w:rFonts w:asciiTheme="minorHAnsi" w:hAnsiTheme="minorHAnsi"/>
          <w:i/>
          <w:sz w:val="24"/>
          <w:szCs w:val="24"/>
        </w:rPr>
        <w:t>Vicky Hughes</w:t>
      </w:r>
      <w:r w:rsidR="007F4980" w:rsidRPr="005432DA">
        <w:rPr>
          <w:rFonts w:asciiTheme="minorHAnsi" w:hAnsiTheme="minorHAnsi"/>
          <w:i/>
          <w:sz w:val="24"/>
          <w:szCs w:val="24"/>
        </w:rPr>
        <w:t xml:space="preserve">, e-mail: </w:t>
      </w:r>
      <w:r w:rsidR="00554DA4">
        <w:rPr>
          <w:rStyle w:val="Hyperlink"/>
          <w:rFonts w:asciiTheme="minorHAnsi" w:hAnsiTheme="minorHAnsi"/>
          <w:i/>
          <w:sz w:val="24"/>
          <w:szCs w:val="24"/>
        </w:rPr>
        <w:t>vic</w:t>
      </w:r>
      <w:r w:rsidR="00AE173D">
        <w:rPr>
          <w:rStyle w:val="Hyperlink"/>
          <w:rFonts w:asciiTheme="minorHAnsi" w:hAnsiTheme="minorHAnsi"/>
          <w:i/>
          <w:sz w:val="24"/>
          <w:szCs w:val="24"/>
        </w:rPr>
        <w:t>toria.</w:t>
      </w:r>
      <w:r w:rsidR="00554DA4">
        <w:rPr>
          <w:rStyle w:val="Hyperlink"/>
          <w:rFonts w:asciiTheme="minorHAnsi" w:hAnsiTheme="minorHAnsi"/>
          <w:i/>
          <w:sz w:val="24"/>
          <w:szCs w:val="24"/>
        </w:rPr>
        <w:t>hug</w:t>
      </w:r>
      <w:r w:rsidR="00AE173D">
        <w:rPr>
          <w:rStyle w:val="Hyperlink"/>
          <w:rFonts w:asciiTheme="minorHAnsi" w:hAnsiTheme="minorHAnsi"/>
          <w:i/>
          <w:sz w:val="24"/>
          <w:szCs w:val="24"/>
        </w:rPr>
        <w:t>hes</w:t>
      </w:r>
      <w:r w:rsidR="00554DA4">
        <w:rPr>
          <w:rStyle w:val="Hyperlink"/>
          <w:rFonts w:asciiTheme="minorHAnsi" w:hAnsiTheme="minorHAnsi"/>
          <w:i/>
          <w:sz w:val="24"/>
          <w:szCs w:val="24"/>
        </w:rPr>
        <w:t>@liverpool.ac.uk</w:t>
      </w:r>
    </w:p>
    <w:p w14:paraId="14E1A230" w14:textId="77777777" w:rsidR="001E4D82" w:rsidRPr="005432DA" w:rsidRDefault="001E4D82" w:rsidP="005432DA">
      <w:pPr>
        <w:pStyle w:val="Header"/>
        <w:rPr>
          <w:rFonts w:asciiTheme="minorHAnsi" w:hAnsiTheme="minorHAnsi"/>
          <w:i/>
          <w:color w:val="FF0000"/>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559"/>
        <w:gridCol w:w="1134"/>
        <w:gridCol w:w="3828"/>
        <w:gridCol w:w="992"/>
        <w:gridCol w:w="992"/>
        <w:gridCol w:w="714"/>
      </w:tblGrid>
      <w:tr w:rsidR="00D906CC" w:rsidRPr="00D906CC" w14:paraId="28E4567E" w14:textId="77777777" w:rsidTr="001E4D82">
        <w:tc>
          <w:tcPr>
            <w:tcW w:w="704" w:type="dxa"/>
            <w:tcBorders>
              <w:top w:val="single" w:sz="4" w:space="0" w:color="auto"/>
              <w:left w:val="single" w:sz="4" w:space="0" w:color="auto"/>
              <w:bottom w:val="single" w:sz="4" w:space="0" w:color="auto"/>
              <w:right w:val="single" w:sz="4" w:space="0" w:color="auto"/>
            </w:tcBorders>
          </w:tcPr>
          <w:p w14:paraId="2F17BB05" w14:textId="77777777" w:rsidR="007F4980" w:rsidRPr="00D906CC" w:rsidRDefault="007F4980" w:rsidP="005432DA">
            <w:pPr>
              <w:pStyle w:val="Header"/>
              <w:rPr>
                <w:rFonts w:asciiTheme="minorHAnsi" w:hAnsiTheme="minorHAnsi"/>
                <w:b/>
                <w:i/>
                <w:sz w:val="20"/>
                <w:szCs w:val="20"/>
              </w:rPr>
            </w:pPr>
            <w:r w:rsidRPr="00D906CC">
              <w:rPr>
                <w:rFonts w:asciiTheme="minorHAnsi" w:hAnsiTheme="minorHAnsi"/>
                <w:b/>
                <w:i/>
                <w:sz w:val="20"/>
                <w:szCs w:val="20"/>
              </w:rPr>
              <w:t xml:space="preserve">Year </w:t>
            </w:r>
          </w:p>
        </w:tc>
        <w:tc>
          <w:tcPr>
            <w:tcW w:w="1559" w:type="dxa"/>
            <w:tcBorders>
              <w:top w:val="single" w:sz="4" w:space="0" w:color="auto"/>
              <w:left w:val="single" w:sz="4" w:space="0" w:color="auto"/>
              <w:bottom w:val="single" w:sz="4" w:space="0" w:color="auto"/>
              <w:right w:val="single" w:sz="4" w:space="0" w:color="auto"/>
            </w:tcBorders>
          </w:tcPr>
          <w:p w14:paraId="3C6E6F68" w14:textId="77777777" w:rsidR="007F4980" w:rsidRPr="00D906CC" w:rsidRDefault="007F4980" w:rsidP="005432DA">
            <w:pPr>
              <w:pStyle w:val="Header"/>
              <w:rPr>
                <w:rFonts w:asciiTheme="minorHAnsi" w:hAnsiTheme="minorHAnsi"/>
                <w:b/>
                <w:i/>
                <w:sz w:val="20"/>
                <w:szCs w:val="20"/>
              </w:rPr>
            </w:pPr>
            <w:r w:rsidRPr="00D906CC">
              <w:rPr>
                <w:rFonts w:asciiTheme="minorHAnsi" w:hAnsiTheme="minorHAnsi"/>
                <w:b/>
                <w:i/>
                <w:sz w:val="20"/>
                <w:szCs w:val="20"/>
              </w:rPr>
              <w:t>Session</w:t>
            </w:r>
          </w:p>
        </w:tc>
        <w:tc>
          <w:tcPr>
            <w:tcW w:w="1134" w:type="dxa"/>
            <w:tcBorders>
              <w:top w:val="single" w:sz="4" w:space="0" w:color="auto"/>
              <w:left w:val="single" w:sz="4" w:space="0" w:color="auto"/>
              <w:bottom w:val="single" w:sz="4" w:space="0" w:color="auto"/>
              <w:right w:val="single" w:sz="4" w:space="0" w:color="auto"/>
            </w:tcBorders>
          </w:tcPr>
          <w:p w14:paraId="73B4B248" w14:textId="77777777" w:rsidR="007F4980" w:rsidRPr="00D906CC" w:rsidRDefault="007F4980" w:rsidP="005432DA">
            <w:pPr>
              <w:pStyle w:val="Header"/>
              <w:rPr>
                <w:rFonts w:asciiTheme="minorHAnsi" w:hAnsiTheme="minorHAnsi"/>
                <w:b/>
                <w:i/>
                <w:sz w:val="20"/>
                <w:szCs w:val="20"/>
              </w:rPr>
            </w:pPr>
            <w:r w:rsidRPr="00D906CC">
              <w:rPr>
                <w:rFonts w:asciiTheme="minorHAnsi" w:hAnsiTheme="minorHAnsi"/>
                <w:b/>
                <w:i/>
                <w:sz w:val="20"/>
                <w:szCs w:val="20"/>
              </w:rPr>
              <w:t>Module code</w:t>
            </w:r>
          </w:p>
        </w:tc>
        <w:tc>
          <w:tcPr>
            <w:tcW w:w="3828" w:type="dxa"/>
            <w:tcBorders>
              <w:top w:val="single" w:sz="4" w:space="0" w:color="auto"/>
              <w:left w:val="single" w:sz="4" w:space="0" w:color="auto"/>
              <w:bottom w:val="single" w:sz="4" w:space="0" w:color="auto"/>
              <w:right w:val="single" w:sz="4" w:space="0" w:color="auto"/>
            </w:tcBorders>
          </w:tcPr>
          <w:p w14:paraId="76287BA0" w14:textId="77777777" w:rsidR="007F4980" w:rsidRPr="00D906CC" w:rsidRDefault="007F4980" w:rsidP="005432DA">
            <w:pPr>
              <w:pStyle w:val="Header"/>
              <w:rPr>
                <w:rFonts w:asciiTheme="minorHAnsi" w:hAnsiTheme="minorHAnsi"/>
                <w:b/>
                <w:i/>
                <w:sz w:val="20"/>
                <w:szCs w:val="20"/>
              </w:rPr>
            </w:pPr>
            <w:r w:rsidRPr="00D906CC">
              <w:rPr>
                <w:rFonts w:asciiTheme="minorHAnsi" w:hAnsiTheme="minorHAnsi"/>
                <w:b/>
                <w:i/>
                <w:sz w:val="20"/>
                <w:szCs w:val="20"/>
              </w:rPr>
              <w:t>Module Title</w:t>
            </w:r>
          </w:p>
        </w:tc>
        <w:tc>
          <w:tcPr>
            <w:tcW w:w="992" w:type="dxa"/>
            <w:tcBorders>
              <w:top w:val="single" w:sz="4" w:space="0" w:color="auto"/>
              <w:left w:val="single" w:sz="4" w:space="0" w:color="auto"/>
              <w:bottom w:val="single" w:sz="4" w:space="0" w:color="auto"/>
              <w:right w:val="single" w:sz="4" w:space="0" w:color="auto"/>
            </w:tcBorders>
          </w:tcPr>
          <w:p w14:paraId="0A1B928D" w14:textId="77777777" w:rsidR="007F4980" w:rsidRPr="00D906CC" w:rsidRDefault="007F4980" w:rsidP="005432DA">
            <w:pPr>
              <w:pStyle w:val="Header"/>
              <w:rPr>
                <w:rFonts w:asciiTheme="minorHAnsi" w:hAnsiTheme="minorHAnsi"/>
                <w:b/>
                <w:i/>
                <w:sz w:val="20"/>
                <w:szCs w:val="20"/>
              </w:rPr>
            </w:pPr>
            <w:r w:rsidRPr="00D906CC">
              <w:rPr>
                <w:rFonts w:asciiTheme="minorHAnsi" w:hAnsiTheme="minorHAnsi"/>
                <w:b/>
                <w:i/>
                <w:sz w:val="20"/>
                <w:szCs w:val="20"/>
              </w:rPr>
              <w:t>Module level</w:t>
            </w:r>
          </w:p>
        </w:tc>
        <w:tc>
          <w:tcPr>
            <w:tcW w:w="992" w:type="dxa"/>
            <w:tcBorders>
              <w:top w:val="single" w:sz="4" w:space="0" w:color="auto"/>
              <w:left w:val="single" w:sz="4" w:space="0" w:color="auto"/>
              <w:bottom w:val="single" w:sz="4" w:space="0" w:color="auto"/>
              <w:right w:val="single" w:sz="4" w:space="0" w:color="auto"/>
            </w:tcBorders>
          </w:tcPr>
          <w:p w14:paraId="5ED1F493" w14:textId="77777777" w:rsidR="007F4980" w:rsidRPr="00D906CC" w:rsidRDefault="007F4980" w:rsidP="005432DA">
            <w:pPr>
              <w:pStyle w:val="Header"/>
              <w:rPr>
                <w:rFonts w:asciiTheme="minorHAnsi" w:hAnsiTheme="minorHAnsi"/>
                <w:b/>
                <w:i/>
                <w:sz w:val="20"/>
                <w:szCs w:val="20"/>
              </w:rPr>
            </w:pPr>
            <w:r w:rsidRPr="00D906CC">
              <w:rPr>
                <w:rFonts w:asciiTheme="minorHAnsi" w:hAnsiTheme="minorHAnsi"/>
                <w:b/>
                <w:i/>
                <w:sz w:val="20"/>
                <w:szCs w:val="20"/>
              </w:rPr>
              <w:t xml:space="preserve">Module Credit </w:t>
            </w:r>
          </w:p>
        </w:tc>
        <w:tc>
          <w:tcPr>
            <w:tcW w:w="714" w:type="dxa"/>
            <w:tcBorders>
              <w:top w:val="single" w:sz="4" w:space="0" w:color="auto"/>
              <w:left w:val="single" w:sz="4" w:space="0" w:color="auto"/>
              <w:bottom w:val="single" w:sz="4" w:space="0" w:color="auto"/>
              <w:right w:val="single" w:sz="4" w:space="0" w:color="auto"/>
            </w:tcBorders>
          </w:tcPr>
          <w:p w14:paraId="37A0A4F0" w14:textId="77777777" w:rsidR="007F4980" w:rsidRPr="00D906CC" w:rsidRDefault="007F4980" w:rsidP="005432DA">
            <w:pPr>
              <w:pStyle w:val="Header"/>
              <w:rPr>
                <w:rFonts w:asciiTheme="minorHAnsi" w:hAnsiTheme="minorHAnsi"/>
                <w:b/>
                <w:i/>
                <w:sz w:val="20"/>
                <w:szCs w:val="20"/>
              </w:rPr>
            </w:pPr>
            <w:r w:rsidRPr="00D906CC">
              <w:rPr>
                <w:rFonts w:asciiTheme="minorHAnsi" w:hAnsiTheme="minorHAnsi"/>
                <w:b/>
                <w:i/>
                <w:sz w:val="20"/>
                <w:szCs w:val="20"/>
              </w:rPr>
              <w:t>Total Credit</w:t>
            </w:r>
          </w:p>
        </w:tc>
      </w:tr>
      <w:tr w:rsidR="00AE173D" w:rsidRPr="00D906CC" w14:paraId="0B939A90" w14:textId="77777777" w:rsidTr="00880505">
        <w:trPr>
          <w:trHeight w:val="70"/>
        </w:trPr>
        <w:tc>
          <w:tcPr>
            <w:tcW w:w="704" w:type="dxa"/>
            <w:vMerge w:val="restart"/>
            <w:tcBorders>
              <w:top w:val="single" w:sz="4" w:space="0" w:color="auto"/>
              <w:left w:val="single" w:sz="4" w:space="0" w:color="auto"/>
              <w:right w:val="single" w:sz="4" w:space="0" w:color="auto"/>
            </w:tcBorders>
          </w:tcPr>
          <w:p w14:paraId="5AD6E84D" w14:textId="77777777" w:rsidR="00AE173D" w:rsidRPr="00D906CC" w:rsidRDefault="00AE173D" w:rsidP="005432DA">
            <w:pPr>
              <w:pStyle w:val="Header"/>
              <w:rPr>
                <w:rFonts w:asciiTheme="minorHAnsi" w:hAnsiTheme="minorHAnsi"/>
                <w:i/>
                <w:sz w:val="20"/>
                <w:szCs w:val="20"/>
              </w:rPr>
            </w:pPr>
            <w:r w:rsidRPr="00D906CC">
              <w:rPr>
                <w:rFonts w:asciiTheme="minorHAnsi" w:hAnsiTheme="minorHAnsi"/>
                <w:i/>
                <w:sz w:val="20"/>
                <w:szCs w:val="20"/>
              </w:rPr>
              <w:t>One</w:t>
            </w:r>
          </w:p>
        </w:tc>
        <w:tc>
          <w:tcPr>
            <w:tcW w:w="1559" w:type="dxa"/>
            <w:vMerge w:val="restart"/>
            <w:tcBorders>
              <w:top w:val="single" w:sz="4" w:space="0" w:color="auto"/>
              <w:left w:val="single" w:sz="4" w:space="0" w:color="auto"/>
              <w:right w:val="single" w:sz="4" w:space="0" w:color="auto"/>
            </w:tcBorders>
          </w:tcPr>
          <w:p w14:paraId="019ACB96" w14:textId="77777777" w:rsidR="00AE173D" w:rsidRPr="00D906CC" w:rsidRDefault="00AE173D" w:rsidP="005432DA">
            <w:pPr>
              <w:pStyle w:val="Header"/>
              <w:rPr>
                <w:rFonts w:asciiTheme="minorHAnsi" w:hAnsiTheme="minorHAnsi"/>
                <w:i/>
                <w:sz w:val="20"/>
                <w:szCs w:val="20"/>
              </w:rPr>
            </w:pPr>
            <w:r w:rsidRPr="00D906CC">
              <w:rPr>
                <w:rFonts w:asciiTheme="minorHAnsi" w:hAnsiTheme="minorHAnsi"/>
                <w:i/>
                <w:sz w:val="20"/>
                <w:szCs w:val="20"/>
              </w:rPr>
              <w:t>Semester 1</w:t>
            </w:r>
          </w:p>
        </w:tc>
        <w:tc>
          <w:tcPr>
            <w:tcW w:w="1134" w:type="dxa"/>
            <w:tcBorders>
              <w:top w:val="single" w:sz="4" w:space="0" w:color="auto"/>
              <w:left w:val="single" w:sz="4" w:space="0" w:color="auto"/>
              <w:right w:val="single" w:sz="4" w:space="0" w:color="auto"/>
            </w:tcBorders>
            <w:shd w:val="clear" w:color="auto" w:fill="auto"/>
          </w:tcPr>
          <w:p w14:paraId="4A352DCC" w14:textId="0BFF005E" w:rsidR="00AE173D" w:rsidRPr="00D906CC" w:rsidRDefault="00AE173D" w:rsidP="005432DA">
            <w:pPr>
              <w:pStyle w:val="Header"/>
              <w:rPr>
                <w:rFonts w:asciiTheme="minorHAnsi" w:hAnsiTheme="minorHAnsi"/>
                <w:i/>
                <w:sz w:val="20"/>
                <w:szCs w:val="20"/>
              </w:rPr>
            </w:pPr>
            <w:r>
              <w:rPr>
                <w:rFonts w:asciiTheme="minorHAnsi" w:hAnsiTheme="minorHAnsi"/>
                <w:i/>
                <w:sz w:val="20"/>
                <w:szCs w:val="20"/>
              </w:rPr>
              <w:t>DRAD 100</w:t>
            </w:r>
          </w:p>
          <w:p w14:paraId="2A80E567" w14:textId="50BDD2C4" w:rsidR="00AE173D" w:rsidRPr="00D906CC" w:rsidRDefault="00AE173D" w:rsidP="005432DA">
            <w:pPr>
              <w:pStyle w:val="Header"/>
              <w:rPr>
                <w:rFonts w:asciiTheme="minorHAnsi" w:hAnsiTheme="minorHAnsi"/>
                <w:i/>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DED64D5" w14:textId="36324713" w:rsidR="00AE173D" w:rsidRPr="00D906CC" w:rsidRDefault="00AE173D" w:rsidP="000F11A2">
            <w:pPr>
              <w:pStyle w:val="Header"/>
              <w:rPr>
                <w:rFonts w:asciiTheme="minorHAnsi" w:hAnsiTheme="minorHAnsi"/>
                <w:i/>
                <w:sz w:val="20"/>
                <w:szCs w:val="20"/>
              </w:rPr>
            </w:pPr>
            <w:r>
              <w:rPr>
                <w:rFonts w:asciiTheme="minorHAnsi" w:hAnsiTheme="minorHAnsi"/>
                <w:i/>
                <w:sz w:val="20"/>
                <w:szCs w:val="20"/>
              </w:rPr>
              <w:t xml:space="preserve">Anatomy and Pathophysiology of the Appendicular Skeleton, </w:t>
            </w:r>
            <w:r>
              <w:rPr>
                <w:rFonts w:asciiTheme="minorHAnsi" w:hAnsiTheme="minorHAnsi"/>
                <w:i/>
                <w:sz w:val="20"/>
                <w:szCs w:val="20"/>
              </w:rPr>
              <w:t>Respiratory and Cardiovascular System</w:t>
            </w:r>
            <w:r>
              <w:rPr>
                <w:rFonts w:asciiTheme="minorHAnsi" w:hAnsiTheme="minorHAnsi"/>
                <w:i/>
                <w:sz w:val="20"/>
                <w:szCs w:val="20"/>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41F824" w14:textId="77777777" w:rsidR="00AE173D" w:rsidRPr="00D906CC" w:rsidRDefault="00AE173D" w:rsidP="005432DA">
            <w:pPr>
              <w:pStyle w:val="Header"/>
              <w:rPr>
                <w:rFonts w:asciiTheme="minorHAnsi" w:hAnsiTheme="minorHAnsi"/>
                <w:i/>
                <w:sz w:val="20"/>
                <w:szCs w:val="20"/>
              </w:rPr>
            </w:pPr>
            <w:r w:rsidRPr="00D906CC">
              <w:rPr>
                <w:rFonts w:asciiTheme="minorHAnsi" w:hAnsiTheme="minorHAnsi"/>
                <w:i/>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D9341E" w14:textId="2021969E" w:rsidR="00AE173D" w:rsidRPr="00D906CC" w:rsidRDefault="00AE173D" w:rsidP="005432DA">
            <w:pPr>
              <w:pStyle w:val="Header"/>
              <w:rPr>
                <w:rFonts w:asciiTheme="minorHAnsi" w:hAnsiTheme="minorHAnsi"/>
                <w:i/>
                <w:sz w:val="20"/>
                <w:szCs w:val="20"/>
              </w:rPr>
            </w:pPr>
            <w:r>
              <w:rPr>
                <w:rFonts w:asciiTheme="minorHAnsi" w:hAnsiTheme="minorHAnsi"/>
                <w:i/>
                <w:sz w:val="20"/>
                <w:szCs w:val="20"/>
              </w:rPr>
              <w:t>30</w:t>
            </w:r>
          </w:p>
        </w:tc>
        <w:tc>
          <w:tcPr>
            <w:tcW w:w="714" w:type="dxa"/>
            <w:vMerge w:val="restart"/>
            <w:tcBorders>
              <w:top w:val="single" w:sz="4" w:space="0" w:color="auto"/>
              <w:left w:val="single" w:sz="4" w:space="0" w:color="auto"/>
              <w:right w:val="single" w:sz="4" w:space="0" w:color="auto"/>
            </w:tcBorders>
            <w:shd w:val="clear" w:color="auto" w:fill="auto"/>
          </w:tcPr>
          <w:p w14:paraId="0FB1131E" w14:textId="77777777" w:rsidR="00AE173D" w:rsidRPr="00D906CC" w:rsidRDefault="00AE173D" w:rsidP="005432DA">
            <w:pPr>
              <w:pStyle w:val="Header"/>
              <w:rPr>
                <w:rFonts w:asciiTheme="minorHAnsi" w:hAnsiTheme="minorHAnsi"/>
                <w:i/>
                <w:sz w:val="20"/>
                <w:szCs w:val="20"/>
              </w:rPr>
            </w:pPr>
          </w:p>
          <w:p w14:paraId="1737282D" w14:textId="77777777" w:rsidR="00AE173D" w:rsidRPr="00D906CC" w:rsidRDefault="00AE173D" w:rsidP="005432DA">
            <w:pPr>
              <w:pStyle w:val="Header"/>
              <w:rPr>
                <w:rFonts w:asciiTheme="minorHAnsi" w:hAnsiTheme="minorHAnsi"/>
                <w:i/>
                <w:sz w:val="20"/>
                <w:szCs w:val="20"/>
              </w:rPr>
            </w:pPr>
          </w:p>
          <w:p w14:paraId="3A0D0001" w14:textId="77777777" w:rsidR="00AE173D" w:rsidRPr="00D906CC" w:rsidRDefault="00AE173D" w:rsidP="005432DA">
            <w:pPr>
              <w:pStyle w:val="Header"/>
              <w:rPr>
                <w:rFonts w:asciiTheme="minorHAnsi" w:hAnsiTheme="minorHAnsi"/>
                <w:i/>
                <w:sz w:val="20"/>
                <w:szCs w:val="20"/>
              </w:rPr>
            </w:pPr>
          </w:p>
          <w:p w14:paraId="1FC60AA8" w14:textId="77777777" w:rsidR="00AE173D" w:rsidRPr="00D906CC" w:rsidRDefault="00AE173D" w:rsidP="005432DA">
            <w:pPr>
              <w:pStyle w:val="Header"/>
              <w:rPr>
                <w:rFonts w:asciiTheme="minorHAnsi" w:hAnsiTheme="minorHAnsi"/>
                <w:i/>
                <w:sz w:val="20"/>
                <w:szCs w:val="20"/>
              </w:rPr>
            </w:pPr>
            <w:r>
              <w:rPr>
                <w:rFonts w:asciiTheme="minorHAnsi" w:hAnsiTheme="minorHAnsi"/>
                <w:i/>
                <w:sz w:val="20"/>
                <w:szCs w:val="20"/>
              </w:rPr>
              <w:t>60</w:t>
            </w:r>
          </w:p>
        </w:tc>
      </w:tr>
      <w:tr w:rsidR="00D906CC" w:rsidRPr="00D906CC" w14:paraId="04FA4A8D" w14:textId="77777777" w:rsidTr="001E4D82">
        <w:trPr>
          <w:trHeight w:val="557"/>
        </w:trPr>
        <w:tc>
          <w:tcPr>
            <w:tcW w:w="704" w:type="dxa"/>
            <w:vMerge/>
            <w:tcBorders>
              <w:left w:val="single" w:sz="4" w:space="0" w:color="auto"/>
              <w:right w:val="single" w:sz="4" w:space="0" w:color="auto"/>
            </w:tcBorders>
          </w:tcPr>
          <w:p w14:paraId="137BBE26" w14:textId="77777777" w:rsidR="00220125" w:rsidRPr="00D906CC" w:rsidRDefault="00220125" w:rsidP="005432DA">
            <w:pPr>
              <w:pStyle w:val="Header"/>
              <w:rPr>
                <w:rFonts w:asciiTheme="minorHAnsi" w:hAnsiTheme="minorHAnsi"/>
                <w:i/>
                <w:sz w:val="20"/>
                <w:szCs w:val="20"/>
              </w:rPr>
            </w:pPr>
          </w:p>
        </w:tc>
        <w:tc>
          <w:tcPr>
            <w:tcW w:w="1559" w:type="dxa"/>
            <w:vMerge/>
            <w:tcBorders>
              <w:left w:val="single" w:sz="4" w:space="0" w:color="auto"/>
              <w:bottom w:val="single" w:sz="4" w:space="0" w:color="auto"/>
              <w:right w:val="single" w:sz="4" w:space="0" w:color="auto"/>
            </w:tcBorders>
          </w:tcPr>
          <w:p w14:paraId="0D3A6238" w14:textId="77777777" w:rsidR="00220125" w:rsidRPr="00D906CC" w:rsidRDefault="00220125" w:rsidP="005432DA">
            <w:pPr>
              <w:pStyle w:val="Header"/>
              <w:rPr>
                <w:rFonts w:asciiTheme="minorHAnsi" w:hAnsi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D6AA7B" w14:textId="77777777" w:rsidR="00220125" w:rsidRPr="00D906CC" w:rsidRDefault="001E4D82" w:rsidP="005432DA">
            <w:pPr>
              <w:pStyle w:val="Header"/>
              <w:rPr>
                <w:rFonts w:asciiTheme="minorHAnsi" w:hAnsiTheme="minorHAnsi"/>
                <w:i/>
                <w:sz w:val="20"/>
                <w:szCs w:val="20"/>
              </w:rPr>
            </w:pPr>
            <w:r>
              <w:rPr>
                <w:rFonts w:asciiTheme="minorHAnsi" w:hAnsiTheme="minorHAnsi"/>
                <w:i/>
                <w:sz w:val="20"/>
                <w:szCs w:val="20"/>
              </w:rPr>
              <w:t>DRAD 103</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D56E3A3" w14:textId="77777777" w:rsidR="00220125" w:rsidRPr="00D906CC" w:rsidRDefault="000F11A2" w:rsidP="00220125">
            <w:pPr>
              <w:pStyle w:val="Header"/>
              <w:rPr>
                <w:rFonts w:asciiTheme="minorHAnsi" w:hAnsiTheme="minorHAnsi"/>
                <w:i/>
                <w:sz w:val="20"/>
                <w:szCs w:val="20"/>
              </w:rPr>
            </w:pPr>
            <w:r>
              <w:rPr>
                <w:rFonts w:asciiTheme="minorHAnsi" w:hAnsiTheme="minorHAnsi"/>
                <w:i/>
                <w:sz w:val="20"/>
                <w:szCs w:val="20"/>
              </w:rPr>
              <w:t>Radiographic</w:t>
            </w:r>
            <w:r w:rsidR="001E4D82">
              <w:rPr>
                <w:rFonts w:asciiTheme="minorHAnsi" w:hAnsiTheme="minorHAnsi"/>
                <w:i/>
                <w:sz w:val="20"/>
                <w:szCs w:val="20"/>
              </w:rPr>
              <w:t xml:space="preserve"> Science and Radiation Protection</w:t>
            </w:r>
          </w:p>
          <w:p w14:paraId="7967AB78" w14:textId="77777777" w:rsidR="00220125" w:rsidRPr="00D906CC" w:rsidRDefault="00220125" w:rsidP="005432DA">
            <w:pPr>
              <w:pStyle w:val="Header"/>
              <w:rPr>
                <w:rFonts w:asciiTheme="minorHAnsi" w:hAnsiTheme="minorHAnsi"/>
                <w: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A10D5" w14:textId="77777777" w:rsidR="00220125" w:rsidRPr="00D906CC" w:rsidRDefault="00220125" w:rsidP="005432DA">
            <w:pPr>
              <w:pStyle w:val="Header"/>
              <w:rPr>
                <w:rFonts w:asciiTheme="minorHAnsi" w:hAnsiTheme="minorHAnsi"/>
                <w:i/>
                <w:sz w:val="20"/>
                <w:szCs w:val="20"/>
              </w:rPr>
            </w:pPr>
            <w:r w:rsidRPr="00D906CC">
              <w:rPr>
                <w:rFonts w:asciiTheme="minorHAnsi" w:hAnsiTheme="minorHAnsi"/>
                <w:i/>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D48721" w14:textId="77777777" w:rsidR="00220125" w:rsidRPr="00D906CC" w:rsidRDefault="001E4D82" w:rsidP="005432DA">
            <w:pPr>
              <w:pStyle w:val="Header"/>
              <w:rPr>
                <w:rFonts w:asciiTheme="minorHAnsi" w:hAnsiTheme="minorHAnsi"/>
                <w:i/>
                <w:sz w:val="20"/>
                <w:szCs w:val="20"/>
              </w:rPr>
            </w:pPr>
            <w:r>
              <w:rPr>
                <w:rFonts w:asciiTheme="minorHAnsi" w:hAnsiTheme="minorHAnsi"/>
                <w:i/>
                <w:sz w:val="20"/>
                <w:szCs w:val="20"/>
              </w:rPr>
              <w:t>30</w:t>
            </w:r>
          </w:p>
        </w:tc>
        <w:tc>
          <w:tcPr>
            <w:tcW w:w="714" w:type="dxa"/>
            <w:vMerge/>
            <w:tcBorders>
              <w:left w:val="single" w:sz="4" w:space="0" w:color="auto"/>
              <w:bottom w:val="single" w:sz="4" w:space="0" w:color="auto"/>
              <w:right w:val="single" w:sz="4" w:space="0" w:color="auto"/>
            </w:tcBorders>
            <w:shd w:val="clear" w:color="auto" w:fill="auto"/>
          </w:tcPr>
          <w:p w14:paraId="5D50EF54" w14:textId="77777777" w:rsidR="00220125" w:rsidRPr="00D906CC" w:rsidRDefault="00220125" w:rsidP="005432DA">
            <w:pPr>
              <w:pStyle w:val="Header"/>
              <w:rPr>
                <w:rFonts w:asciiTheme="minorHAnsi" w:hAnsiTheme="minorHAnsi"/>
                <w:i/>
                <w:sz w:val="20"/>
                <w:szCs w:val="20"/>
              </w:rPr>
            </w:pPr>
          </w:p>
        </w:tc>
      </w:tr>
      <w:tr w:rsidR="00D906CC" w:rsidRPr="00D906CC" w14:paraId="0288C708" w14:textId="77777777" w:rsidTr="001E4D82">
        <w:trPr>
          <w:trHeight w:val="596"/>
        </w:trPr>
        <w:tc>
          <w:tcPr>
            <w:tcW w:w="704" w:type="dxa"/>
            <w:vMerge/>
            <w:tcBorders>
              <w:left w:val="single" w:sz="4" w:space="0" w:color="auto"/>
              <w:right w:val="single" w:sz="4" w:space="0" w:color="auto"/>
            </w:tcBorders>
          </w:tcPr>
          <w:p w14:paraId="110ABF51" w14:textId="77777777" w:rsidR="00220125" w:rsidRPr="00D906CC" w:rsidRDefault="00220125" w:rsidP="005432DA">
            <w:pPr>
              <w:pStyle w:val="Header"/>
              <w:rPr>
                <w:rFonts w:asciiTheme="minorHAnsi" w:hAnsiTheme="minorHAnsi"/>
                <w:i/>
                <w:sz w:val="20"/>
                <w:szCs w:val="20"/>
              </w:rPr>
            </w:pPr>
          </w:p>
        </w:tc>
        <w:tc>
          <w:tcPr>
            <w:tcW w:w="1559" w:type="dxa"/>
            <w:tcBorders>
              <w:top w:val="single" w:sz="4" w:space="0" w:color="auto"/>
              <w:left w:val="single" w:sz="4" w:space="0" w:color="auto"/>
              <w:right w:val="single" w:sz="4" w:space="0" w:color="auto"/>
            </w:tcBorders>
          </w:tcPr>
          <w:p w14:paraId="645A53D3" w14:textId="77777777" w:rsidR="00220125" w:rsidRPr="00D906CC" w:rsidRDefault="00220125" w:rsidP="005432DA">
            <w:pPr>
              <w:pStyle w:val="Header"/>
              <w:rPr>
                <w:rFonts w:asciiTheme="minorHAnsi" w:hAnsiTheme="minorHAnsi"/>
                <w:i/>
                <w:sz w:val="20"/>
                <w:szCs w:val="20"/>
              </w:rPr>
            </w:pPr>
            <w:r w:rsidRPr="00D906CC">
              <w:rPr>
                <w:rFonts w:asciiTheme="minorHAnsi" w:hAnsiTheme="minorHAnsi"/>
                <w:i/>
                <w:sz w:val="20"/>
                <w:szCs w:val="20"/>
              </w:rPr>
              <w:t>Semester 1 &amp;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4EB7D7" w14:textId="77777777" w:rsidR="00220125" w:rsidRPr="00D906CC" w:rsidRDefault="001E4D82" w:rsidP="005432DA">
            <w:pPr>
              <w:pStyle w:val="Header"/>
              <w:rPr>
                <w:rFonts w:asciiTheme="minorHAnsi" w:hAnsiTheme="minorHAnsi"/>
                <w:i/>
                <w:sz w:val="20"/>
                <w:szCs w:val="20"/>
              </w:rPr>
            </w:pPr>
            <w:r>
              <w:rPr>
                <w:rFonts w:asciiTheme="minorHAnsi" w:hAnsiTheme="minorHAnsi"/>
                <w:i/>
                <w:sz w:val="20"/>
                <w:szCs w:val="20"/>
              </w:rPr>
              <w:t>DRAD</w:t>
            </w:r>
            <w:r w:rsidR="00C57B3F">
              <w:rPr>
                <w:rFonts w:asciiTheme="minorHAnsi" w:hAnsiTheme="minorHAnsi"/>
                <w:i/>
                <w:sz w:val="20"/>
                <w:szCs w:val="20"/>
              </w:rPr>
              <w:t xml:space="preserve"> </w:t>
            </w:r>
            <w:r>
              <w:rPr>
                <w:rFonts w:asciiTheme="minorHAnsi" w:hAnsiTheme="minorHAnsi"/>
                <w:i/>
                <w:sz w:val="20"/>
                <w:szCs w:val="20"/>
              </w:rPr>
              <w:t xml:space="preserve">105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EEFAC69" w14:textId="77777777" w:rsidR="00220125" w:rsidRPr="00D906CC" w:rsidRDefault="001E4D82" w:rsidP="001E4D82">
            <w:pPr>
              <w:pStyle w:val="Header"/>
              <w:rPr>
                <w:rFonts w:asciiTheme="minorHAnsi" w:hAnsiTheme="minorHAnsi"/>
                <w:i/>
                <w:sz w:val="20"/>
                <w:szCs w:val="20"/>
              </w:rPr>
            </w:pPr>
            <w:r>
              <w:rPr>
                <w:rFonts w:asciiTheme="minorHAnsi" w:hAnsiTheme="minorHAnsi"/>
                <w:i/>
                <w:sz w:val="20"/>
                <w:szCs w:val="20"/>
              </w:rPr>
              <w:t>Patient Centred Care and Radiography Practice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B63B58" w14:textId="77777777" w:rsidR="00220125" w:rsidRPr="00D906CC" w:rsidRDefault="00220125" w:rsidP="005432DA">
            <w:pPr>
              <w:pStyle w:val="Header"/>
              <w:rPr>
                <w:rFonts w:asciiTheme="minorHAnsi" w:hAnsiTheme="minorHAnsi"/>
                <w:i/>
                <w:sz w:val="20"/>
                <w:szCs w:val="20"/>
              </w:rPr>
            </w:pPr>
            <w:r w:rsidRPr="00D906CC">
              <w:rPr>
                <w:rFonts w:asciiTheme="minorHAnsi" w:hAnsiTheme="minorHAnsi"/>
                <w:i/>
                <w:sz w:val="20"/>
                <w:szCs w:val="20"/>
              </w:rPr>
              <w:t>4</w:t>
            </w:r>
          </w:p>
          <w:p w14:paraId="290F7AE8" w14:textId="77777777" w:rsidR="00220125" w:rsidRPr="00D906CC" w:rsidRDefault="00220125" w:rsidP="005432DA">
            <w:pPr>
              <w:pStyle w:val="Header"/>
              <w:rPr>
                <w:rFonts w:asciiTheme="minorHAnsi" w:hAnsiTheme="minorHAnsi"/>
                <w: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AEB40" w14:textId="77777777" w:rsidR="00220125" w:rsidRPr="00D906CC" w:rsidRDefault="001E4D82" w:rsidP="005432DA">
            <w:pPr>
              <w:pStyle w:val="Header"/>
              <w:rPr>
                <w:rFonts w:asciiTheme="minorHAnsi" w:hAnsiTheme="minorHAnsi"/>
                <w:i/>
                <w:sz w:val="20"/>
                <w:szCs w:val="20"/>
              </w:rPr>
            </w:pPr>
            <w:r>
              <w:rPr>
                <w:rFonts w:asciiTheme="minorHAnsi" w:hAnsiTheme="minorHAnsi"/>
                <w:i/>
                <w:sz w:val="20"/>
                <w:szCs w:val="20"/>
              </w:rPr>
              <w:t>22.</w:t>
            </w:r>
            <w:r w:rsidR="00220125" w:rsidRPr="00D906CC">
              <w:rPr>
                <w:rFonts w:asciiTheme="minorHAnsi" w:hAnsiTheme="minorHAnsi"/>
                <w:i/>
                <w:sz w:val="20"/>
                <w:szCs w:val="20"/>
              </w:rPr>
              <w:t>5</w:t>
            </w:r>
          </w:p>
          <w:p w14:paraId="3C4FCF57" w14:textId="77777777" w:rsidR="00220125" w:rsidRPr="00D906CC" w:rsidRDefault="00220125" w:rsidP="005432DA">
            <w:pPr>
              <w:pStyle w:val="Header"/>
              <w:rPr>
                <w:rFonts w:asciiTheme="minorHAnsi" w:hAnsiTheme="minorHAnsi"/>
                <w:i/>
                <w:sz w:val="20"/>
                <w:szCs w:val="20"/>
              </w:rPr>
            </w:pPr>
          </w:p>
        </w:tc>
        <w:tc>
          <w:tcPr>
            <w:tcW w:w="714" w:type="dxa"/>
            <w:tcBorders>
              <w:top w:val="single" w:sz="4" w:space="0" w:color="auto"/>
              <w:left w:val="single" w:sz="4" w:space="0" w:color="auto"/>
              <w:right w:val="single" w:sz="4" w:space="0" w:color="auto"/>
            </w:tcBorders>
            <w:shd w:val="clear" w:color="auto" w:fill="auto"/>
          </w:tcPr>
          <w:p w14:paraId="5CD21552" w14:textId="77777777" w:rsidR="00220125" w:rsidRPr="00D906CC" w:rsidRDefault="001E4D82" w:rsidP="005432DA">
            <w:pPr>
              <w:pStyle w:val="Header"/>
              <w:rPr>
                <w:rFonts w:asciiTheme="minorHAnsi" w:hAnsiTheme="minorHAnsi"/>
                <w:i/>
                <w:sz w:val="20"/>
                <w:szCs w:val="20"/>
              </w:rPr>
            </w:pPr>
            <w:r>
              <w:rPr>
                <w:rFonts w:asciiTheme="minorHAnsi" w:hAnsiTheme="minorHAnsi"/>
                <w:i/>
                <w:sz w:val="20"/>
                <w:szCs w:val="20"/>
              </w:rPr>
              <w:t>22.</w:t>
            </w:r>
            <w:r w:rsidR="00220125" w:rsidRPr="00D906CC">
              <w:rPr>
                <w:rFonts w:asciiTheme="minorHAnsi" w:hAnsiTheme="minorHAnsi"/>
                <w:i/>
                <w:sz w:val="20"/>
                <w:szCs w:val="20"/>
              </w:rPr>
              <w:t>5</w:t>
            </w:r>
          </w:p>
        </w:tc>
      </w:tr>
      <w:tr w:rsidR="001E4D82" w:rsidRPr="00D906CC" w14:paraId="30599AB8" w14:textId="77777777" w:rsidTr="001E4D82">
        <w:trPr>
          <w:trHeight w:val="613"/>
        </w:trPr>
        <w:tc>
          <w:tcPr>
            <w:tcW w:w="704" w:type="dxa"/>
            <w:vMerge/>
            <w:tcBorders>
              <w:left w:val="single" w:sz="4" w:space="0" w:color="auto"/>
              <w:right w:val="single" w:sz="4" w:space="0" w:color="auto"/>
            </w:tcBorders>
            <w:shd w:val="clear" w:color="auto" w:fill="auto"/>
          </w:tcPr>
          <w:p w14:paraId="54482205" w14:textId="77777777" w:rsidR="001E4D82" w:rsidRPr="00D906CC" w:rsidRDefault="001E4D82" w:rsidP="005432DA">
            <w:pPr>
              <w:pStyle w:val="Header"/>
              <w:rPr>
                <w:rFonts w:asciiTheme="minorHAnsi" w:hAnsiTheme="minorHAnsi"/>
                <w:i/>
                <w:sz w:val="20"/>
                <w:szCs w:val="20"/>
              </w:rPr>
            </w:pPr>
          </w:p>
        </w:tc>
        <w:tc>
          <w:tcPr>
            <w:tcW w:w="1559" w:type="dxa"/>
            <w:vMerge w:val="restart"/>
            <w:tcBorders>
              <w:left w:val="single" w:sz="4" w:space="0" w:color="auto"/>
              <w:bottom w:val="single" w:sz="4" w:space="0" w:color="auto"/>
              <w:right w:val="single" w:sz="4" w:space="0" w:color="auto"/>
            </w:tcBorders>
            <w:shd w:val="clear" w:color="auto" w:fill="auto"/>
          </w:tcPr>
          <w:p w14:paraId="6E4E08C9" w14:textId="77777777" w:rsidR="001E4D82" w:rsidRPr="00D906CC" w:rsidRDefault="001E4D82" w:rsidP="005432DA">
            <w:pPr>
              <w:pStyle w:val="Header"/>
              <w:rPr>
                <w:rFonts w:asciiTheme="minorHAnsi" w:hAnsiTheme="minorHAnsi"/>
                <w:i/>
                <w:sz w:val="20"/>
                <w:szCs w:val="20"/>
              </w:rPr>
            </w:pPr>
            <w:r w:rsidRPr="00D906CC">
              <w:rPr>
                <w:rFonts w:asciiTheme="minorHAnsi" w:hAnsiTheme="minorHAnsi"/>
                <w:i/>
                <w:sz w:val="20"/>
                <w:szCs w:val="20"/>
              </w:rPr>
              <w:t>Semester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B3F83D" w14:textId="77777777" w:rsidR="001E4D82" w:rsidRPr="00D906CC" w:rsidRDefault="001E4D82" w:rsidP="005432DA">
            <w:pPr>
              <w:pStyle w:val="Header"/>
              <w:rPr>
                <w:rFonts w:asciiTheme="minorHAnsi" w:hAnsiTheme="minorHAnsi"/>
                <w:i/>
                <w:sz w:val="20"/>
                <w:szCs w:val="20"/>
              </w:rPr>
            </w:pPr>
            <w:r>
              <w:rPr>
                <w:rFonts w:asciiTheme="minorHAnsi" w:hAnsiTheme="minorHAnsi"/>
                <w:i/>
                <w:sz w:val="20"/>
                <w:szCs w:val="20"/>
              </w:rPr>
              <w:t>DRAD 104</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D470153" w14:textId="77777777" w:rsidR="001E4D82" w:rsidRPr="00D906CC" w:rsidRDefault="001E4D82" w:rsidP="005432DA">
            <w:pPr>
              <w:pStyle w:val="Header"/>
              <w:rPr>
                <w:rFonts w:asciiTheme="minorHAnsi" w:hAnsiTheme="minorHAnsi"/>
                <w:i/>
                <w:sz w:val="20"/>
                <w:szCs w:val="20"/>
              </w:rPr>
            </w:pPr>
            <w:r>
              <w:rPr>
                <w:rFonts w:asciiTheme="minorHAnsi" w:hAnsiTheme="minorHAnsi"/>
                <w:i/>
                <w:sz w:val="20"/>
                <w:szCs w:val="20"/>
              </w:rPr>
              <w:t>Fundamentals of Research Methods in Diagnostic Radiography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0A735D" w14:textId="77777777" w:rsidR="001E4D82" w:rsidRPr="00D906CC" w:rsidRDefault="001E4D82" w:rsidP="005432DA">
            <w:pPr>
              <w:pStyle w:val="Header"/>
              <w:rPr>
                <w:rFonts w:asciiTheme="minorHAnsi" w:hAnsiTheme="minorHAnsi"/>
                <w:i/>
                <w:sz w:val="20"/>
                <w:szCs w:val="20"/>
              </w:rPr>
            </w:pPr>
            <w:r>
              <w:rPr>
                <w:rFonts w:asciiTheme="minorHAnsi" w:hAnsiTheme="minorHAnsi"/>
                <w:i/>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F8A90D" w14:textId="77777777" w:rsidR="001E4D82" w:rsidRPr="00D906CC" w:rsidRDefault="001E4D82" w:rsidP="005432DA">
            <w:pPr>
              <w:pStyle w:val="Header"/>
              <w:rPr>
                <w:rFonts w:asciiTheme="minorHAnsi" w:hAnsiTheme="minorHAnsi"/>
                <w:i/>
                <w:sz w:val="20"/>
                <w:szCs w:val="20"/>
              </w:rPr>
            </w:pPr>
            <w:r>
              <w:rPr>
                <w:rFonts w:asciiTheme="minorHAnsi" w:hAnsiTheme="minorHAnsi"/>
                <w:i/>
                <w:sz w:val="20"/>
                <w:szCs w:val="20"/>
              </w:rPr>
              <w:t>15</w:t>
            </w:r>
          </w:p>
        </w:tc>
        <w:tc>
          <w:tcPr>
            <w:tcW w:w="714" w:type="dxa"/>
            <w:vMerge w:val="restart"/>
            <w:tcBorders>
              <w:left w:val="single" w:sz="4" w:space="0" w:color="auto"/>
              <w:bottom w:val="single" w:sz="4" w:space="0" w:color="auto"/>
              <w:right w:val="single" w:sz="4" w:space="0" w:color="auto"/>
            </w:tcBorders>
            <w:shd w:val="clear" w:color="auto" w:fill="auto"/>
          </w:tcPr>
          <w:p w14:paraId="357A31B6" w14:textId="77777777" w:rsidR="001E4D82" w:rsidRPr="00D906CC" w:rsidRDefault="001E4D82" w:rsidP="005432DA">
            <w:pPr>
              <w:pStyle w:val="Header"/>
              <w:rPr>
                <w:rFonts w:asciiTheme="minorHAnsi" w:hAnsiTheme="minorHAnsi"/>
                <w:i/>
                <w:sz w:val="20"/>
                <w:szCs w:val="20"/>
              </w:rPr>
            </w:pPr>
          </w:p>
          <w:p w14:paraId="2BD1F2BA" w14:textId="77777777" w:rsidR="001E4D82" w:rsidRPr="00D906CC" w:rsidRDefault="001E4D82" w:rsidP="001E4D82">
            <w:pPr>
              <w:pStyle w:val="Header"/>
              <w:rPr>
                <w:rFonts w:asciiTheme="minorHAnsi" w:hAnsiTheme="minorHAnsi"/>
                <w:i/>
                <w:sz w:val="20"/>
                <w:szCs w:val="20"/>
              </w:rPr>
            </w:pPr>
            <w:r>
              <w:rPr>
                <w:rFonts w:asciiTheme="minorHAnsi" w:hAnsiTheme="minorHAnsi"/>
                <w:i/>
                <w:sz w:val="20"/>
                <w:szCs w:val="20"/>
              </w:rPr>
              <w:t>27.5</w:t>
            </w:r>
          </w:p>
        </w:tc>
      </w:tr>
      <w:tr w:rsidR="001E4D82" w:rsidRPr="00D906CC" w14:paraId="47076B77" w14:textId="77777777" w:rsidTr="001E4D82">
        <w:trPr>
          <w:trHeight w:val="351"/>
        </w:trPr>
        <w:tc>
          <w:tcPr>
            <w:tcW w:w="704" w:type="dxa"/>
            <w:vMerge/>
            <w:tcBorders>
              <w:left w:val="single" w:sz="4" w:space="0" w:color="auto"/>
              <w:bottom w:val="single" w:sz="4" w:space="0" w:color="auto"/>
              <w:right w:val="single" w:sz="4" w:space="0" w:color="auto"/>
            </w:tcBorders>
            <w:shd w:val="clear" w:color="auto" w:fill="auto"/>
          </w:tcPr>
          <w:p w14:paraId="789153D1" w14:textId="77777777" w:rsidR="001E4D82" w:rsidRPr="00D906CC" w:rsidRDefault="001E4D82" w:rsidP="005432DA">
            <w:pPr>
              <w:pStyle w:val="Header"/>
              <w:rPr>
                <w:rFonts w:asciiTheme="minorHAnsi" w:hAnsiTheme="minorHAnsi"/>
                <w:i/>
                <w:sz w:val="20"/>
                <w:szCs w:val="20"/>
              </w:rPr>
            </w:pPr>
          </w:p>
        </w:tc>
        <w:tc>
          <w:tcPr>
            <w:tcW w:w="1559" w:type="dxa"/>
            <w:vMerge/>
            <w:tcBorders>
              <w:left w:val="single" w:sz="4" w:space="0" w:color="auto"/>
              <w:bottom w:val="single" w:sz="4" w:space="0" w:color="auto"/>
              <w:right w:val="single" w:sz="4" w:space="0" w:color="auto"/>
            </w:tcBorders>
            <w:shd w:val="clear" w:color="auto" w:fill="auto"/>
          </w:tcPr>
          <w:p w14:paraId="7A4963FF" w14:textId="77777777" w:rsidR="001E4D82" w:rsidRPr="00D906CC" w:rsidRDefault="001E4D82" w:rsidP="005432DA">
            <w:pPr>
              <w:pStyle w:val="Header"/>
              <w:rPr>
                <w:rFonts w:asciiTheme="minorHAnsi" w:hAnsi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8E1D34" w14:textId="77777777" w:rsidR="001E4D82" w:rsidRPr="00D906CC" w:rsidRDefault="001E4D82" w:rsidP="005432DA">
            <w:pPr>
              <w:pStyle w:val="Header"/>
              <w:rPr>
                <w:rFonts w:asciiTheme="minorHAnsi" w:hAnsiTheme="minorHAnsi"/>
                <w:i/>
                <w:sz w:val="20"/>
                <w:szCs w:val="20"/>
              </w:rPr>
            </w:pPr>
            <w:r>
              <w:rPr>
                <w:rFonts w:asciiTheme="minorHAnsi" w:hAnsiTheme="minorHAnsi"/>
                <w:i/>
                <w:sz w:val="20"/>
                <w:szCs w:val="20"/>
              </w:rPr>
              <w:t>DRAD 106</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3033F91" w14:textId="77777777" w:rsidR="001E4D82" w:rsidRPr="00D906CC" w:rsidRDefault="001E4D82" w:rsidP="00BA6616">
            <w:pPr>
              <w:pStyle w:val="Header"/>
              <w:rPr>
                <w:rFonts w:asciiTheme="minorHAnsi" w:hAnsiTheme="minorHAnsi"/>
                <w:i/>
                <w:sz w:val="20"/>
                <w:szCs w:val="20"/>
              </w:rPr>
            </w:pPr>
            <w:r>
              <w:rPr>
                <w:rFonts w:asciiTheme="minorHAnsi" w:hAnsiTheme="minorHAnsi"/>
                <w:i/>
                <w:sz w:val="20"/>
                <w:szCs w:val="20"/>
              </w:rPr>
              <w:t>Anatomy and Pathophysiology of the Axial Skeleton and Abdominal Cavity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AA51E6" w14:textId="77777777" w:rsidR="001E4D82" w:rsidRPr="00D906CC" w:rsidRDefault="001E4D82" w:rsidP="005432DA">
            <w:pPr>
              <w:pStyle w:val="Header"/>
              <w:rPr>
                <w:rFonts w:asciiTheme="minorHAnsi" w:hAnsiTheme="minorHAnsi"/>
                <w:i/>
                <w:sz w:val="20"/>
                <w:szCs w:val="20"/>
              </w:rPr>
            </w:pPr>
            <w:r>
              <w:rPr>
                <w:rFonts w:asciiTheme="minorHAnsi" w:hAnsiTheme="minorHAnsi"/>
                <w:i/>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14D58B" w14:textId="77777777" w:rsidR="001E4D82" w:rsidRPr="00D906CC" w:rsidRDefault="001E4D82" w:rsidP="005432DA">
            <w:pPr>
              <w:pStyle w:val="Header"/>
              <w:rPr>
                <w:rFonts w:asciiTheme="minorHAnsi" w:hAnsiTheme="minorHAnsi"/>
                <w:i/>
                <w:sz w:val="20"/>
                <w:szCs w:val="20"/>
              </w:rPr>
            </w:pPr>
            <w:r>
              <w:rPr>
                <w:rFonts w:asciiTheme="minorHAnsi" w:hAnsiTheme="minorHAnsi"/>
                <w:i/>
                <w:sz w:val="20"/>
                <w:szCs w:val="20"/>
              </w:rPr>
              <w:t>22.5</w:t>
            </w:r>
          </w:p>
        </w:tc>
        <w:tc>
          <w:tcPr>
            <w:tcW w:w="714" w:type="dxa"/>
            <w:vMerge/>
            <w:tcBorders>
              <w:left w:val="single" w:sz="4" w:space="0" w:color="auto"/>
              <w:bottom w:val="single" w:sz="4" w:space="0" w:color="auto"/>
              <w:right w:val="single" w:sz="4" w:space="0" w:color="auto"/>
            </w:tcBorders>
            <w:shd w:val="clear" w:color="auto" w:fill="auto"/>
          </w:tcPr>
          <w:p w14:paraId="75513266" w14:textId="77777777" w:rsidR="001E4D82" w:rsidRPr="00D906CC" w:rsidRDefault="001E4D82" w:rsidP="005432DA">
            <w:pPr>
              <w:pStyle w:val="Header"/>
              <w:rPr>
                <w:rFonts w:asciiTheme="minorHAnsi" w:hAnsiTheme="minorHAnsi"/>
                <w:i/>
                <w:sz w:val="20"/>
                <w:szCs w:val="20"/>
              </w:rPr>
            </w:pPr>
          </w:p>
        </w:tc>
      </w:tr>
    </w:tbl>
    <w:p w14:paraId="02B28A2D" w14:textId="77777777" w:rsidR="007F4980" w:rsidRPr="004A6195" w:rsidRDefault="007F4980" w:rsidP="005432DA">
      <w:pPr>
        <w:pStyle w:val="Header"/>
        <w:rPr>
          <w:color w:val="FF0000"/>
          <w:sz w:val="24"/>
          <w:szCs w:val="24"/>
        </w:rPr>
      </w:pPr>
    </w:p>
    <w:p w14:paraId="166BA0F0" w14:textId="77777777" w:rsidR="007F4980" w:rsidRPr="00911D71" w:rsidRDefault="007F4980" w:rsidP="00911D71">
      <w:pPr>
        <w:spacing w:after="0" w:line="240" w:lineRule="auto"/>
        <w:rPr>
          <w:b/>
          <w:sz w:val="24"/>
          <w:szCs w:val="24"/>
        </w:rPr>
      </w:pPr>
      <w:r w:rsidRPr="00911D71">
        <w:rPr>
          <w:b/>
          <w:sz w:val="24"/>
          <w:szCs w:val="24"/>
        </w:rPr>
        <w:t>Your Programme Timetable</w:t>
      </w:r>
    </w:p>
    <w:p w14:paraId="3A09E0B2" w14:textId="77777777" w:rsidR="007F4980" w:rsidRPr="00911D71" w:rsidRDefault="007F4980" w:rsidP="005432DA">
      <w:pPr>
        <w:spacing w:after="0" w:line="240" w:lineRule="auto"/>
        <w:rPr>
          <w:i/>
          <w:sz w:val="14"/>
          <w:szCs w:val="14"/>
        </w:rPr>
      </w:pPr>
    </w:p>
    <w:p w14:paraId="27FDDE6A" w14:textId="77777777" w:rsidR="007F4980" w:rsidRDefault="007F4980" w:rsidP="005432DA">
      <w:pPr>
        <w:spacing w:after="0" w:line="240" w:lineRule="auto"/>
        <w:rPr>
          <w:i/>
          <w:sz w:val="24"/>
          <w:szCs w:val="24"/>
        </w:rPr>
      </w:pPr>
      <w:r w:rsidRPr="00067DD4">
        <w:rPr>
          <w:i/>
          <w:sz w:val="24"/>
          <w:szCs w:val="24"/>
        </w:rPr>
        <w:t xml:space="preserve">Academic timetables will be available to students in Welcome Week </w:t>
      </w:r>
      <w:r>
        <w:rPr>
          <w:i/>
          <w:sz w:val="24"/>
          <w:szCs w:val="24"/>
        </w:rPr>
        <w:t xml:space="preserve">and you will </w:t>
      </w:r>
      <w:r w:rsidR="00F07EC4">
        <w:rPr>
          <w:i/>
          <w:sz w:val="24"/>
          <w:szCs w:val="24"/>
        </w:rPr>
        <w:t xml:space="preserve">be </w:t>
      </w:r>
      <w:r>
        <w:rPr>
          <w:i/>
          <w:sz w:val="24"/>
          <w:szCs w:val="24"/>
        </w:rPr>
        <w:t>shown how to access these when you arrive in Liverpool.</w:t>
      </w:r>
    </w:p>
    <w:p w14:paraId="514A4280" w14:textId="77777777" w:rsidR="007F4980" w:rsidRPr="00911D71" w:rsidRDefault="007F4980" w:rsidP="00911D71">
      <w:pPr>
        <w:spacing w:after="0" w:line="240" w:lineRule="auto"/>
        <w:rPr>
          <w:b/>
          <w:sz w:val="18"/>
          <w:szCs w:val="18"/>
        </w:rPr>
      </w:pPr>
    </w:p>
    <w:p w14:paraId="28E618F8" w14:textId="77777777" w:rsidR="007F4980" w:rsidRPr="00911D71" w:rsidRDefault="007F4980" w:rsidP="00911D71">
      <w:pPr>
        <w:spacing w:after="0" w:line="240" w:lineRule="auto"/>
        <w:rPr>
          <w:b/>
          <w:sz w:val="24"/>
          <w:szCs w:val="24"/>
        </w:rPr>
      </w:pPr>
      <w:r w:rsidRPr="00911D71">
        <w:rPr>
          <w:b/>
          <w:sz w:val="24"/>
          <w:szCs w:val="24"/>
        </w:rPr>
        <w:t>Your Programme Handbook</w:t>
      </w:r>
    </w:p>
    <w:p w14:paraId="1E58AE39" w14:textId="77777777" w:rsidR="007F4980" w:rsidRPr="00911D71" w:rsidRDefault="007F4980" w:rsidP="005432DA">
      <w:pPr>
        <w:spacing w:after="0" w:line="240" w:lineRule="auto"/>
        <w:rPr>
          <w:sz w:val="12"/>
          <w:szCs w:val="12"/>
        </w:rPr>
      </w:pPr>
    </w:p>
    <w:p w14:paraId="4B20892A" w14:textId="77777777" w:rsidR="007F4980" w:rsidRPr="00114856" w:rsidRDefault="007F4980" w:rsidP="005432DA">
      <w:pPr>
        <w:spacing w:after="0" w:line="240" w:lineRule="auto"/>
        <w:rPr>
          <w:sz w:val="24"/>
          <w:szCs w:val="24"/>
        </w:rPr>
      </w:pPr>
      <w:r w:rsidRPr="00114856">
        <w:rPr>
          <w:sz w:val="24"/>
          <w:szCs w:val="24"/>
        </w:rPr>
        <w:t>Programme handbooks will be available when you arrive in Liverpool and you will</w:t>
      </w:r>
      <w:r w:rsidR="00F07EC4">
        <w:rPr>
          <w:sz w:val="24"/>
          <w:szCs w:val="24"/>
        </w:rPr>
        <w:t xml:space="preserve"> be shown</w:t>
      </w:r>
      <w:r w:rsidRPr="00114856">
        <w:rPr>
          <w:sz w:val="24"/>
          <w:szCs w:val="24"/>
        </w:rPr>
        <w:t xml:space="preserve"> where to access these during Welcome Week.</w:t>
      </w:r>
    </w:p>
    <w:p w14:paraId="3A3ADC89" w14:textId="77777777" w:rsidR="007F4980" w:rsidRPr="00911D71" w:rsidRDefault="007F4980" w:rsidP="005432DA">
      <w:pPr>
        <w:pStyle w:val="ListParagraph"/>
        <w:spacing w:after="0" w:line="240" w:lineRule="auto"/>
        <w:rPr>
          <w:b/>
          <w:sz w:val="18"/>
          <w:szCs w:val="18"/>
        </w:rPr>
      </w:pPr>
    </w:p>
    <w:p w14:paraId="7F2B4A29" w14:textId="77777777" w:rsidR="007F4980" w:rsidRPr="00911D71" w:rsidRDefault="007F4980" w:rsidP="00911D71">
      <w:pPr>
        <w:spacing w:after="0" w:line="240" w:lineRule="auto"/>
        <w:rPr>
          <w:b/>
          <w:sz w:val="24"/>
          <w:szCs w:val="24"/>
        </w:rPr>
      </w:pPr>
      <w:r w:rsidRPr="00911D71">
        <w:rPr>
          <w:b/>
          <w:sz w:val="24"/>
          <w:szCs w:val="24"/>
        </w:rPr>
        <w:t>Your Academic Advisor</w:t>
      </w:r>
    </w:p>
    <w:p w14:paraId="3AC8F14B" w14:textId="77777777" w:rsidR="007F4980" w:rsidRPr="00911D71" w:rsidRDefault="007F4980" w:rsidP="005432DA">
      <w:pPr>
        <w:spacing w:after="0" w:line="240" w:lineRule="auto"/>
        <w:jc w:val="both"/>
        <w:rPr>
          <w:i/>
          <w:sz w:val="12"/>
          <w:szCs w:val="12"/>
        </w:rPr>
      </w:pPr>
    </w:p>
    <w:p w14:paraId="49DDA163" w14:textId="2C857643" w:rsidR="007F4980" w:rsidRDefault="007F4980" w:rsidP="005432DA">
      <w:pPr>
        <w:spacing w:after="0" w:line="240" w:lineRule="auto"/>
        <w:jc w:val="both"/>
        <w:rPr>
          <w:i/>
          <w:sz w:val="24"/>
          <w:szCs w:val="24"/>
        </w:rPr>
      </w:pPr>
      <w:r w:rsidRPr="00067DD4">
        <w:rPr>
          <w:i/>
          <w:sz w:val="24"/>
          <w:szCs w:val="24"/>
        </w:rPr>
        <w:t xml:space="preserve">All students at the University of Liverpool will be assigned a named academic member of staff as their Academic Advisor. Their role is to develop a relationship with you; to provide information, advice and guidance on academic matters and to direct you to further sources of information on academic matters as well as the wide range of information, advice and guidance on non-academic matters available to students at Liverpool. </w:t>
      </w:r>
      <w:r w:rsidR="00F65D98" w:rsidRPr="009A4384">
        <w:rPr>
          <w:i/>
          <w:sz w:val="24"/>
          <w:szCs w:val="24"/>
        </w:rPr>
        <w:t>You will meet with your academic advis</w:t>
      </w:r>
      <w:r w:rsidR="001A1D2A">
        <w:rPr>
          <w:i/>
          <w:sz w:val="24"/>
          <w:szCs w:val="24"/>
        </w:rPr>
        <w:t xml:space="preserve">or in Welcome Week on </w:t>
      </w:r>
      <w:r w:rsidR="00911D71" w:rsidRPr="00911D71">
        <w:rPr>
          <w:i/>
          <w:sz w:val="24"/>
          <w:szCs w:val="24"/>
        </w:rPr>
        <w:t>Tuesday</w:t>
      </w:r>
      <w:r w:rsidR="001A1D2A" w:rsidRPr="00911D71">
        <w:rPr>
          <w:i/>
          <w:sz w:val="24"/>
          <w:szCs w:val="24"/>
        </w:rPr>
        <w:t xml:space="preserve"> </w:t>
      </w:r>
      <w:r w:rsidR="00911D71" w:rsidRPr="00911D71">
        <w:rPr>
          <w:i/>
          <w:sz w:val="24"/>
          <w:szCs w:val="24"/>
        </w:rPr>
        <w:t>1</w:t>
      </w:r>
      <w:r w:rsidR="00911D71">
        <w:rPr>
          <w:i/>
          <w:sz w:val="24"/>
          <w:szCs w:val="24"/>
        </w:rPr>
        <w:t>7</w:t>
      </w:r>
      <w:r w:rsidR="00554DA4" w:rsidRPr="00911D71">
        <w:rPr>
          <w:i/>
          <w:sz w:val="24"/>
          <w:szCs w:val="24"/>
          <w:vertAlign w:val="superscript"/>
        </w:rPr>
        <w:t>th</w:t>
      </w:r>
      <w:r w:rsidR="00554DA4" w:rsidRPr="00911D71">
        <w:rPr>
          <w:i/>
          <w:sz w:val="24"/>
          <w:szCs w:val="24"/>
        </w:rPr>
        <w:t xml:space="preserve"> </w:t>
      </w:r>
      <w:r w:rsidR="00F65D98" w:rsidRPr="00911D71">
        <w:rPr>
          <w:i/>
          <w:sz w:val="24"/>
          <w:szCs w:val="24"/>
        </w:rPr>
        <w:t>September</w:t>
      </w:r>
      <w:r w:rsidR="001A1D2A" w:rsidRPr="00911D71">
        <w:rPr>
          <w:i/>
          <w:sz w:val="24"/>
          <w:szCs w:val="24"/>
        </w:rPr>
        <w:t xml:space="preserve"> 202</w:t>
      </w:r>
      <w:r w:rsidR="00911D71" w:rsidRPr="00911D71">
        <w:rPr>
          <w:i/>
          <w:sz w:val="24"/>
          <w:szCs w:val="24"/>
        </w:rPr>
        <w:t>4</w:t>
      </w:r>
      <w:r w:rsidR="00F65D98" w:rsidRPr="00911D71">
        <w:rPr>
          <w:i/>
          <w:sz w:val="24"/>
          <w:szCs w:val="24"/>
        </w:rPr>
        <w:t>.</w:t>
      </w:r>
      <w:r w:rsidR="00F65D98">
        <w:rPr>
          <w:i/>
          <w:sz w:val="24"/>
          <w:szCs w:val="24"/>
        </w:rPr>
        <w:t xml:space="preserve"> </w:t>
      </w:r>
    </w:p>
    <w:p w14:paraId="50AA4417" w14:textId="10389106" w:rsidR="00591393" w:rsidRDefault="00591393" w:rsidP="005432DA">
      <w:pPr>
        <w:spacing w:after="0" w:line="240" w:lineRule="auto"/>
        <w:jc w:val="both"/>
        <w:rPr>
          <w:i/>
          <w:sz w:val="24"/>
          <w:szCs w:val="24"/>
        </w:rPr>
      </w:pPr>
    </w:p>
    <w:p w14:paraId="4F81BC15" w14:textId="77777777" w:rsidR="007F4980" w:rsidRPr="00911D71" w:rsidRDefault="007F4980" w:rsidP="00911D71">
      <w:pPr>
        <w:spacing w:after="0" w:line="240" w:lineRule="auto"/>
        <w:rPr>
          <w:b/>
          <w:sz w:val="24"/>
          <w:szCs w:val="24"/>
        </w:rPr>
      </w:pPr>
      <w:r w:rsidRPr="00911D71">
        <w:rPr>
          <w:b/>
          <w:sz w:val="24"/>
          <w:szCs w:val="24"/>
        </w:rPr>
        <w:t>Uniforms</w:t>
      </w:r>
    </w:p>
    <w:p w14:paraId="3F1958BB" w14:textId="77777777" w:rsidR="007F4980" w:rsidRPr="00911D71" w:rsidRDefault="007F4980" w:rsidP="005432DA">
      <w:pPr>
        <w:spacing w:after="0" w:line="240" w:lineRule="auto"/>
        <w:jc w:val="both"/>
        <w:rPr>
          <w:sz w:val="10"/>
          <w:szCs w:val="10"/>
        </w:rPr>
      </w:pPr>
    </w:p>
    <w:p w14:paraId="024D38DB" w14:textId="408BA396" w:rsidR="009A4384" w:rsidRDefault="007F4980" w:rsidP="003D7AA8">
      <w:pPr>
        <w:spacing w:after="0" w:line="240" w:lineRule="auto"/>
        <w:jc w:val="both"/>
        <w:rPr>
          <w:i/>
          <w:sz w:val="24"/>
          <w:szCs w:val="24"/>
        </w:rPr>
      </w:pPr>
      <w:r w:rsidRPr="00114856">
        <w:rPr>
          <w:i/>
          <w:sz w:val="24"/>
          <w:szCs w:val="24"/>
        </w:rPr>
        <w:t xml:space="preserve">Diagnostic Radiography students are asked to purchase </w:t>
      </w:r>
      <w:r w:rsidR="00554DA4">
        <w:rPr>
          <w:i/>
          <w:sz w:val="24"/>
          <w:szCs w:val="24"/>
        </w:rPr>
        <w:t xml:space="preserve">appropriate footwear for placement – </w:t>
      </w:r>
      <w:r w:rsidR="003D7AA8">
        <w:rPr>
          <w:i/>
          <w:sz w:val="24"/>
          <w:szCs w:val="24"/>
        </w:rPr>
        <w:t>however please wait until</w:t>
      </w:r>
      <w:r w:rsidR="00554DA4">
        <w:rPr>
          <w:i/>
          <w:sz w:val="24"/>
          <w:szCs w:val="24"/>
        </w:rPr>
        <w:t xml:space="preserve"> your placement site is known</w:t>
      </w:r>
      <w:r w:rsidR="003D7AA8">
        <w:rPr>
          <w:i/>
          <w:sz w:val="24"/>
          <w:szCs w:val="24"/>
        </w:rPr>
        <w:t>, as</w:t>
      </w:r>
      <w:r w:rsidR="00554DA4">
        <w:rPr>
          <w:i/>
          <w:sz w:val="24"/>
          <w:szCs w:val="24"/>
        </w:rPr>
        <w:t xml:space="preserve"> your clinical tutor will be able to provide the requirements for your placement site</w:t>
      </w:r>
      <w:r w:rsidR="009A4384">
        <w:rPr>
          <w:i/>
          <w:sz w:val="24"/>
          <w:szCs w:val="24"/>
        </w:rPr>
        <w:t>.</w:t>
      </w:r>
    </w:p>
    <w:p w14:paraId="2FEEB80D" w14:textId="77777777" w:rsidR="00911D71" w:rsidRDefault="00911D71" w:rsidP="00515CDC">
      <w:pPr>
        <w:autoSpaceDE w:val="0"/>
        <w:autoSpaceDN w:val="0"/>
        <w:spacing w:after="0" w:line="240" w:lineRule="auto"/>
        <w:jc w:val="both"/>
        <w:rPr>
          <w:b/>
          <w:sz w:val="24"/>
          <w:szCs w:val="24"/>
        </w:rPr>
      </w:pPr>
    </w:p>
    <w:p w14:paraId="0133F643" w14:textId="77777777" w:rsidR="00911D71" w:rsidRDefault="00515CDC" w:rsidP="00515CDC">
      <w:pPr>
        <w:autoSpaceDE w:val="0"/>
        <w:autoSpaceDN w:val="0"/>
        <w:spacing w:after="0" w:line="240" w:lineRule="auto"/>
        <w:jc w:val="both"/>
        <w:rPr>
          <w:b/>
          <w:sz w:val="24"/>
          <w:szCs w:val="24"/>
        </w:rPr>
      </w:pPr>
      <w:r w:rsidRPr="009D69B1">
        <w:rPr>
          <w:b/>
          <w:sz w:val="24"/>
          <w:szCs w:val="24"/>
        </w:rPr>
        <w:t>Core Skills</w:t>
      </w:r>
    </w:p>
    <w:p w14:paraId="5A58FE17" w14:textId="77777777" w:rsidR="00911D71" w:rsidRPr="00911D71" w:rsidRDefault="00911D71" w:rsidP="00515CDC">
      <w:pPr>
        <w:autoSpaceDE w:val="0"/>
        <w:autoSpaceDN w:val="0"/>
        <w:spacing w:after="0" w:line="240" w:lineRule="auto"/>
        <w:jc w:val="both"/>
        <w:rPr>
          <w:b/>
          <w:sz w:val="10"/>
          <w:szCs w:val="10"/>
        </w:rPr>
      </w:pPr>
    </w:p>
    <w:p w14:paraId="485C6E96" w14:textId="77777777" w:rsidR="00911D71" w:rsidRDefault="00515CDC" w:rsidP="003D7AA8">
      <w:pPr>
        <w:autoSpaceDE w:val="0"/>
        <w:autoSpaceDN w:val="0"/>
        <w:spacing w:after="0" w:line="240" w:lineRule="auto"/>
        <w:jc w:val="both"/>
        <w:rPr>
          <w:i/>
          <w:sz w:val="24"/>
          <w:szCs w:val="24"/>
        </w:rPr>
      </w:pPr>
      <w:r>
        <w:rPr>
          <w:i/>
          <w:sz w:val="24"/>
          <w:szCs w:val="24"/>
        </w:rPr>
        <w:t>Completion of core skills is a mandatory requirement of attending placement. You will be re</w:t>
      </w:r>
      <w:r w:rsidR="009D69B1">
        <w:rPr>
          <w:i/>
          <w:sz w:val="24"/>
          <w:szCs w:val="24"/>
        </w:rPr>
        <w:t xml:space="preserve">quired </w:t>
      </w:r>
      <w:r>
        <w:rPr>
          <w:i/>
          <w:sz w:val="24"/>
          <w:szCs w:val="24"/>
        </w:rPr>
        <w:t xml:space="preserve">to complete these via an on-line platform and you will receive an email during the first few weeks of term giving you information on how to log on and access these.  </w:t>
      </w:r>
    </w:p>
    <w:p w14:paraId="5A1EF197" w14:textId="17B9A786" w:rsidR="00C80898" w:rsidRDefault="00515CDC" w:rsidP="003D7AA8">
      <w:pPr>
        <w:autoSpaceDE w:val="0"/>
        <w:autoSpaceDN w:val="0"/>
        <w:spacing w:after="0" w:line="240" w:lineRule="auto"/>
        <w:jc w:val="both"/>
        <w:rPr>
          <w:i/>
          <w:sz w:val="24"/>
          <w:szCs w:val="24"/>
        </w:rPr>
      </w:pPr>
      <w:r>
        <w:rPr>
          <w:i/>
          <w:sz w:val="24"/>
          <w:szCs w:val="24"/>
        </w:rPr>
        <w:lastRenderedPageBreak/>
        <w:t xml:space="preserve">You are also </w:t>
      </w:r>
      <w:r w:rsidR="009D69B1" w:rsidRPr="0063549A">
        <w:rPr>
          <w:i/>
          <w:sz w:val="24"/>
          <w:szCs w:val="24"/>
        </w:rPr>
        <w:t>required</w:t>
      </w:r>
      <w:r w:rsidRPr="0063549A">
        <w:rPr>
          <w:i/>
          <w:sz w:val="24"/>
          <w:szCs w:val="24"/>
        </w:rPr>
        <w:t xml:space="preserve"> to at</w:t>
      </w:r>
      <w:r w:rsidR="009D69B1" w:rsidRPr="0063549A">
        <w:rPr>
          <w:i/>
          <w:sz w:val="24"/>
          <w:szCs w:val="24"/>
        </w:rPr>
        <w:t xml:space="preserve">tend and </w:t>
      </w:r>
      <w:r w:rsidRPr="0063549A">
        <w:rPr>
          <w:i/>
          <w:sz w:val="24"/>
          <w:szCs w:val="24"/>
        </w:rPr>
        <w:t>complete</w:t>
      </w:r>
      <w:r w:rsidR="003D7AA8">
        <w:rPr>
          <w:i/>
          <w:sz w:val="24"/>
          <w:szCs w:val="24"/>
        </w:rPr>
        <w:t xml:space="preserve"> </w:t>
      </w:r>
      <w:r w:rsidRPr="00C80898">
        <w:rPr>
          <w:i/>
          <w:sz w:val="24"/>
          <w:szCs w:val="24"/>
        </w:rPr>
        <w:t xml:space="preserve">Basic Life </w:t>
      </w:r>
      <w:r w:rsidR="009D69B1" w:rsidRPr="00C80898">
        <w:rPr>
          <w:i/>
          <w:sz w:val="24"/>
          <w:szCs w:val="24"/>
        </w:rPr>
        <w:t xml:space="preserve">Support </w:t>
      </w:r>
      <w:r w:rsidR="001A1D2A" w:rsidRPr="00C80898">
        <w:rPr>
          <w:i/>
          <w:sz w:val="24"/>
          <w:szCs w:val="24"/>
        </w:rPr>
        <w:t xml:space="preserve">(BLS) </w:t>
      </w:r>
      <w:r w:rsidR="009D69B1" w:rsidRPr="00C80898">
        <w:rPr>
          <w:i/>
          <w:sz w:val="24"/>
          <w:szCs w:val="24"/>
        </w:rPr>
        <w:t>Skills</w:t>
      </w:r>
      <w:r w:rsidRPr="00C80898">
        <w:rPr>
          <w:i/>
          <w:sz w:val="24"/>
          <w:szCs w:val="24"/>
        </w:rPr>
        <w:t xml:space="preserve"> practical</w:t>
      </w:r>
      <w:r w:rsidR="00C85577">
        <w:rPr>
          <w:i/>
          <w:sz w:val="24"/>
          <w:szCs w:val="24"/>
        </w:rPr>
        <w:t xml:space="preserve"> and</w:t>
      </w:r>
      <w:r w:rsidR="00C85577" w:rsidRPr="00C85577">
        <w:rPr>
          <w:i/>
          <w:sz w:val="24"/>
          <w:szCs w:val="24"/>
        </w:rPr>
        <w:t xml:space="preserve"> </w:t>
      </w:r>
      <w:r w:rsidR="00911D71">
        <w:rPr>
          <w:i/>
          <w:sz w:val="24"/>
          <w:szCs w:val="24"/>
        </w:rPr>
        <w:t>‘</w:t>
      </w:r>
      <w:r w:rsidR="00C85577" w:rsidRPr="00C80898">
        <w:rPr>
          <w:i/>
          <w:sz w:val="24"/>
          <w:szCs w:val="24"/>
        </w:rPr>
        <w:t>M</w:t>
      </w:r>
      <w:r w:rsidR="00C85577">
        <w:rPr>
          <w:i/>
          <w:sz w:val="24"/>
          <w:szCs w:val="24"/>
        </w:rPr>
        <w:t xml:space="preserve">oving and </w:t>
      </w:r>
      <w:r w:rsidR="00911D71">
        <w:rPr>
          <w:i/>
          <w:sz w:val="24"/>
          <w:szCs w:val="24"/>
        </w:rPr>
        <w:t>H</w:t>
      </w:r>
      <w:r w:rsidR="00C85577" w:rsidRPr="00C80898">
        <w:rPr>
          <w:i/>
          <w:sz w:val="24"/>
          <w:szCs w:val="24"/>
        </w:rPr>
        <w:t>andling</w:t>
      </w:r>
      <w:r w:rsidR="00911D71">
        <w:rPr>
          <w:i/>
          <w:sz w:val="24"/>
          <w:szCs w:val="24"/>
        </w:rPr>
        <w:t>’</w:t>
      </w:r>
      <w:r w:rsidR="00C85577" w:rsidRPr="00C80898">
        <w:rPr>
          <w:i/>
          <w:sz w:val="24"/>
          <w:szCs w:val="24"/>
        </w:rPr>
        <w:t xml:space="preserve"> training</w:t>
      </w:r>
      <w:r w:rsidR="001A1D2A" w:rsidRPr="00C80898">
        <w:rPr>
          <w:i/>
          <w:sz w:val="24"/>
          <w:szCs w:val="24"/>
        </w:rPr>
        <w:t>; th</w:t>
      </w:r>
      <w:r w:rsidR="00C85577">
        <w:rPr>
          <w:i/>
          <w:sz w:val="24"/>
          <w:szCs w:val="24"/>
        </w:rPr>
        <w:t>ese</w:t>
      </w:r>
      <w:r w:rsidR="003D7AA8">
        <w:rPr>
          <w:i/>
          <w:sz w:val="24"/>
          <w:szCs w:val="24"/>
        </w:rPr>
        <w:t xml:space="preserve"> will be scheduled as part of </w:t>
      </w:r>
      <w:proofErr w:type="spellStart"/>
      <w:r w:rsidR="003D7AA8">
        <w:rPr>
          <w:i/>
          <w:sz w:val="24"/>
          <w:szCs w:val="24"/>
        </w:rPr>
        <w:t>your</w:t>
      </w:r>
      <w:proofErr w:type="spellEnd"/>
      <w:r w:rsidR="003D7AA8">
        <w:rPr>
          <w:i/>
          <w:sz w:val="24"/>
          <w:szCs w:val="24"/>
        </w:rPr>
        <w:t xml:space="preserve"> timetable for the DRAD105 clinical module.</w:t>
      </w:r>
      <w:r w:rsidR="00C85577">
        <w:rPr>
          <w:i/>
          <w:sz w:val="24"/>
          <w:szCs w:val="24"/>
        </w:rPr>
        <w:t xml:space="preserve"> </w:t>
      </w:r>
    </w:p>
    <w:p w14:paraId="53373399" w14:textId="3DBBCCDD" w:rsidR="00C80898" w:rsidRPr="00911D71" w:rsidRDefault="00C80898" w:rsidP="00911D71">
      <w:pPr>
        <w:autoSpaceDE w:val="0"/>
        <w:autoSpaceDN w:val="0"/>
        <w:spacing w:after="0" w:line="240" w:lineRule="auto"/>
        <w:jc w:val="both"/>
        <w:rPr>
          <w:i/>
          <w:sz w:val="14"/>
          <w:szCs w:val="14"/>
        </w:rPr>
      </w:pPr>
    </w:p>
    <w:p w14:paraId="2ECB09EE" w14:textId="5FE41154" w:rsidR="00515CDC" w:rsidRPr="00C80898" w:rsidRDefault="00515CDC" w:rsidP="00C80898">
      <w:pPr>
        <w:autoSpaceDE w:val="0"/>
        <w:autoSpaceDN w:val="0"/>
        <w:spacing w:after="0" w:line="240" w:lineRule="auto"/>
        <w:jc w:val="both"/>
        <w:rPr>
          <w:i/>
          <w:sz w:val="24"/>
          <w:szCs w:val="24"/>
        </w:rPr>
      </w:pPr>
      <w:r w:rsidRPr="00C80898">
        <w:rPr>
          <w:b/>
          <w:i/>
          <w:sz w:val="24"/>
          <w:szCs w:val="24"/>
        </w:rPr>
        <w:t>It is essential that you attend th</w:t>
      </w:r>
      <w:r w:rsidR="00C80898" w:rsidRPr="00C80898">
        <w:rPr>
          <w:b/>
          <w:i/>
          <w:sz w:val="24"/>
          <w:szCs w:val="24"/>
        </w:rPr>
        <w:t>e</w:t>
      </w:r>
      <w:r w:rsidRPr="00C80898">
        <w:rPr>
          <w:b/>
          <w:i/>
          <w:sz w:val="24"/>
          <w:szCs w:val="24"/>
        </w:rPr>
        <w:t>s</w:t>
      </w:r>
      <w:r w:rsidR="00C80898" w:rsidRPr="00C80898">
        <w:rPr>
          <w:b/>
          <w:i/>
          <w:sz w:val="24"/>
          <w:szCs w:val="24"/>
        </w:rPr>
        <w:t>e</w:t>
      </w:r>
      <w:r w:rsidRPr="00C80898">
        <w:rPr>
          <w:b/>
          <w:i/>
          <w:sz w:val="24"/>
          <w:szCs w:val="24"/>
        </w:rPr>
        <w:t xml:space="preserve"> session</w:t>
      </w:r>
      <w:r w:rsidR="00C80898" w:rsidRPr="00C80898">
        <w:rPr>
          <w:b/>
          <w:i/>
          <w:sz w:val="24"/>
          <w:szCs w:val="24"/>
        </w:rPr>
        <w:t>s</w:t>
      </w:r>
      <w:r w:rsidR="0011447B" w:rsidRPr="00C80898">
        <w:rPr>
          <w:b/>
          <w:i/>
          <w:sz w:val="24"/>
          <w:szCs w:val="24"/>
        </w:rPr>
        <w:t xml:space="preserve"> AND also complete the online core skills or</w:t>
      </w:r>
      <w:r w:rsidR="009D69B1" w:rsidRPr="00C80898">
        <w:rPr>
          <w:b/>
          <w:i/>
          <w:sz w:val="24"/>
          <w:szCs w:val="24"/>
        </w:rPr>
        <w:t xml:space="preserve"> you</w:t>
      </w:r>
      <w:r w:rsidRPr="00C80898">
        <w:rPr>
          <w:b/>
          <w:i/>
          <w:sz w:val="24"/>
          <w:szCs w:val="24"/>
        </w:rPr>
        <w:t xml:space="preserve"> will not be able to attend placement</w:t>
      </w:r>
      <w:r w:rsidRPr="00C80898">
        <w:rPr>
          <w:i/>
          <w:sz w:val="24"/>
          <w:szCs w:val="24"/>
        </w:rPr>
        <w:t xml:space="preserve">. </w:t>
      </w:r>
    </w:p>
    <w:p w14:paraId="3E48BD89" w14:textId="77777777" w:rsidR="00515CDC" w:rsidRPr="00911D71" w:rsidRDefault="00515CDC" w:rsidP="00515CDC">
      <w:pPr>
        <w:autoSpaceDE w:val="0"/>
        <w:autoSpaceDN w:val="0"/>
        <w:spacing w:after="0" w:line="240" w:lineRule="auto"/>
        <w:jc w:val="both"/>
        <w:rPr>
          <w:i/>
          <w:sz w:val="32"/>
          <w:szCs w:val="32"/>
        </w:rPr>
      </w:pPr>
    </w:p>
    <w:p w14:paraId="079C14F4" w14:textId="1D0B3F18" w:rsidR="00515CDC" w:rsidRDefault="00515CDC" w:rsidP="00515CDC">
      <w:pPr>
        <w:autoSpaceDE w:val="0"/>
        <w:autoSpaceDN w:val="0"/>
        <w:spacing w:after="0" w:line="240" w:lineRule="auto"/>
        <w:jc w:val="both"/>
        <w:rPr>
          <w:b/>
          <w:sz w:val="24"/>
          <w:szCs w:val="24"/>
        </w:rPr>
      </w:pPr>
      <w:r w:rsidRPr="009A4384">
        <w:rPr>
          <w:b/>
          <w:sz w:val="24"/>
          <w:szCs w:val="24"/>
        </w:rPr>
        <w:t>Occupational Health Screening</w:t>
      </w:r>
      <w:r w:rsidR="00F65D98" w:rsidRPr="009A4384">
        <w:rPr>
          <w:b/>
          <w:sz w:val="24"/>
          <w:szCs w:val="24"/>
        </w:rPr>
        <w:t xml:space="preserve"> </w:t>
      </w:r>
    </w:p>
    <w:p w14:paraId="29D9CBB3" w14:textId="77777777" w:rsidR="00911D71" w:rsidRPr="00911D71" w:rsidRDefault="00911D71" w:rsidP="00515CDC">
      <w:pPr>
        <w:autoSpaceDE w:val="0"/>
        <w:autoSpaceDN w:val="0"/>
        <w:spacing w:after="0" w:line="240" w:lineRule="auto"/>
        <w:jc w:val="both"/>
        <w:rPr>
          <w:b/>
          <w:sz w:val="10"/>
          <w:szCs w:val="10"/>
        </w:rPr>
      </w:pPr>
    </w:p>
    <w:p w14:paraId="09DC8280" w14:textId="65055AC2" w:rsidR="00515CDC" w:rsidRDefault="00515CDC" w:rsidP="00515CDC">
      <w:pPr>
        <w:autoSpaceDE w:val="0"/>
        <w:autoSpaceDN w:val="0"/>
        <w:spacing w:after="0" w:line="240" w:lineRule="auto"/>
        <w:jc w:val="both"/>
        <w:rPr>
          <w:i/>
          <w:sz w:val="24"/>
          <w:szCs w:val="24"/>
        </w:rPr>
      </w:pPr>
      <w:r>
        <w:rPr>
          <w:i/>
          <w:sz w:val="24"/>
          <w:szCs w:val="24"/>
        </w:rPr>
        <w:t xml:space="preserve"> </w:t>
      </w:r>
      <w:r w:rsidR="009D69B1">
        <w:rPr>
          <w:i/>
          <w:sz w:val="24"/>
          <w:szCs w:val="24"/>
        </w:rPr>
        <w:t>You</w:t>
      </w:r>
      <w:r>
        <w:rPr>
          <w:i/>
          <w:sz w:val="24"/>
          <w:szCs w:val="24"/>
        </w:rPr>
        <w:t xml:space="preserve"> are </w:t>
      </w:r>
      <w:r w:rsidR="009D69B1">
        <w:rPr>
          <w:i/>
          <w:sz w:val="24"/>
          <w:szCs w:val="24"/>
        </w:rPr>
        <w:t>required</w:t>
      </w:r>
      <w:r>
        <w:rPr>
          <w:i/>
          <w:sz w:val="24"/>
          <w:szCs w:val="24"/>
        </w:rPr>
        <w:t xml:space="preserve"> to </w:t>
      </w:r>
      <w:r w:rsidR="0037063E">
        <w:rPr>
          <w:i/>
          <w:sz w:val="24"/>
          <w:szCs w:val="24"/>
        </w:rPr>
        <w:t>complete an</w:t>
      </w:r>
      <w:r>
        <w:rPr>
          <w:i/>
          <w:sz w:val="24"/>
          <w:szCs w:val="24"/>
        </w:rPr>
        <w:t xml:space="preserve"> occupational health screening</w:t>
      </w:r>
      <w:r w:rsidR="0037063E">
        <w:rPr>
          <w:i/>
          <w:sz w:val="24"/>
          <w:szCs w:val="24"/>
        </w:rPr>
        <w:t xml:space="preserve"> form</w:t>
      </w:r>
      <w:r>
        <w:rPr>
          <w:i/>
          <w:sz w:val="24"/>
          <w:szCs w:val="24"/>
        </w:rPr>
        <w:t xml:space="preserve"> and will receive an appointment </w:t>
      </w:r>
      <w:r w:rsidR="0037063E">
        <w:rPr>
          <w:i/>
          <w:sz w:val="24"/>
          <w:szCs w:val="24"/>
        </w:rPr>
        <w:t>for a consultation</w:t>
      </w:r>
      <w:r>
        <w:rPr>
          <w:i/>
          <w:sz w:val="24"/>
          <w:szCs w:val="24"/>
        </w:rPr>
        <w:t xml:space="preserve"> </w:t>
      </w:r>
      <w:r w:rsidR="009D69B1">
        <w:rPr>
          <w:i/>
          <w:sz w:val="24"/>
          <w:szCs w:val="24"/>
        </w:rPr>
        <w:t>during</w:t>
      </w:r>
      <w:r>
        <w:rPr>
          <w:i/>
          <w:sz w:val="24"/>
          <w:szCs w:val="24"/>
        </w:rPr>
        <w:t xml:space="preserve"> the first few weeks of term</w:t>
      </w:r>
      <w:r w:rsidR="0037063E">
        <w:rPr>
          <w:i/>
          <w:sz w:val="24"/>
          <w:szCs w:val="24"/>
        </w:rPr>
        <w:t xml:space="preserve"> if required</w:t>
      </w:r>
      <w:r>
        <w:rPr>
          <w:i/>
          <w:sz w:val="24"/>
          <w:szCs w:val="24"/>
        </w:rPr>
        <w:t xml:space="preserve">. </w:t>
      </w:r>
      <w:r w:rsidR="00AB47C3">
        <w:rPr>
          <w:i/>
          <w:sz w:val="24"/>
          <w:szCs w:val="24"/>
        </w:rPr>
        <w:t>Again,</w:t>
      </w:r>
      <w:r>
        <w:rPr>
          <w:i/>
          <w:sz w:val="24"/>
          <w:szCs w:val="24"/>
        </w:rPr>
        <w:t xml:space="preserve"> this is an essential requirement of attending hospital placement.</w:t>
      </w:r>
      <w:r w:rsidR="00AB47C3">
        <w:rPr>
          <w:i/>
          <w:sz w:val="24"/>
          <w:szCs w:val="24"/>
        </w:rPr>
        <w:t xml:space="preserve"> </w:t>
      </w:r>
      <w:r w:rsidR="009D69B1">
        <w:rPr>
          <w:i/>
          <w:sz w:val="24"/>
          <w:szCs w:val="24"/>
        </w:rPr>
        <w:t xml:space="preserve">You must attend </w:t>
      </w:r>
      <w:r w:rsidR="009907E7">
        <w:rPr>
          <w:i/>
          <w:sz w:val="24"/>
          <w:szCs w:val="24"/>
        </w:rPr>
        <w:t>the</w:t>
      </w:r>
      <w:r w:rsidR="009D69B1">
        <w:rPr>
          <w:i/>
          <w:sz w:val="24"/>
          <w:szCs w:val="24"/>
        </w:rPr>
        <w:t xml:space="preserve"> appointment even if lectures are scheduled during that time</w:t>
      </w:r>
      <w:r w:rsidR="009907E7">
        <w:rPr>
          <w:i/>
          <w:sz w:val="24"/>
          <w:szCs w:val="24"/>
        </w:rPr>
        <w:t xml:space="preserve"> (please ensure you inform the lecturing team).</w:t>
      </w:r>
      <w:r w:rsidR="009D69B1">
        <w:rPr>
          <w:i/>
          <w:sz w:val="24"/>
          <w:szCs w:val="24"/>
        </w:rPr>
        <w:t xml:space="preserve"> </w:t>
      </w:r>
    </w:p>
    <w:p w14:paraId="6B872244" w14:textId="77777777" w:rsidR="0011447B" w:rsidRDefault="0011447B" w:rsidP="00515CDC">
      <w:pPr>
        <w:autoSpaceDE w:val="0"/>
        <w:autoSpaceDN w:val="0"/>
        <w:spacing w:after="0" w:line="240" w:lineRule="auto"/>
        <w:jc w:val="both"/>
        <w:rPr>
          <w:i/>
          <w:sz w:val="24"/>
          <w:szCs w:val="24"/>
        </w:rPr>
      </w:pPr>
    </w:p>
    <w:p w14:paraId="7ABB9F02" w14:textId="77777777" w:rsidR="00911D71" w:rsidRDefault="0011447B" w:rsidP="00515CDC">
      <w:pPr>
        <w:autoSpaceDE w:val="0"/>
        <w:autoSpaceDN w:val="0"/>
        <w:spacing w:after="0" w:line="240" w:lineRule="auto"/>
        <w:jc w:val="both"/>
        <w:rPr>
          <w:i/>
          <w:sz w:val="24"/>
          <w:szCs w:val="24"/>
        </w:rPr>
      </w:pPr>
      <w:r w:rsidRPr="0011447B">
        <w:rPr>
          <w:b/>
          <w:sz w:val="24"/>
          <w:szCs w:val="24"/>
        </w:rPr>
        <w:t>DBS clearance</w:t>
      </w:r>
      <w:r>
        <w:rPr>
          <w:i/>
          <w:sz w:val="24"/>
          <w:szCs w:val="24"/>
        </w:rPr>
        <w:t xml:space="preserve"> </w:t>
      </w:r>
    </w:p>
    <w:p w14:paraId="6C55FFE4" w14:textId="77777777" w:rsidR="00911D71" w:rsidRPr="00911D71" w:rsidRDefault="00911D71" w:rsidP="00515CDC">
      <w:pPr>
        <w:autoSpaceDE w:val="0"/>
        <w:autoSpaceDN w:val="0"/>
        <w:spacing w:after="0" w:line="240" w:lineRule="auto"/>
        <w:jc w:val="both"/>
        <w:rPr>
          <w:i/>
          <w:sz w:val="10"/>
          <w:szCs w:val="10"/>
        </w:rPr>
      </w:pPr>
    </w:p>
    <w:p w14:paraId="3A3A8CA1" w14:textId="46DF974F" w:rsidR="0011447B" w:rsidRDefault="00911D71" w:rsidP="00515CDC">
      <w:pPr>
        <w:autoSpaceDE w:val="0"/>
        <w:autoSpaceDN w:val="0"/>
        <w:spacing w:after="0" w:line="240" w:lineRule="auto"/>
        <w:jc w:val="both"/>
        <w:rPr>
          <w:i/>
          <w:sz w:val="24"/>
          <w:szCs w:val="24"/>
        </w:rPr>
      </w:pPr>
      <w:r>
        <w:rPr>
          <w:i/>
          <w:sz w:val="24"/>
          <w:szCs w:val="24"/>
        </w:rPr>
        <w:t>Y</w:t>
      </w:r>
      <w:r w:rsidR="0011447B">
        <w:rPr>
          <w:i/>
          <w:sz w:val="24"/>
          <w:szCs w:val="24"/>
        </w:rPr>
        <w:t xml:space="preserve">ou must ensure that your DBS has been completed and sent off.  If you have not received your DBS clearance you will </w:t>
      </w:r>
      <w:r w:rsidR="0011447B" w:rsidRPr="0011447B">
        <w:rPr>
          <w:b/>
          <w:i/>
          <w:sz w:val="24"/>
          <w:szCs w:val="24"/>
        </w:rPr>
        <w:t>NOT</w:t>
      </w:r>
      <w:r w:rsidR="0011447B">
        <w:rPr>
          <w:i/>
          <w:sz w:val="24"/>
          <w:szCs w:val="24"/>
        </w:rPr>
        <w:t xml:space="preserve"> be able to attend placement </w:t>
      </w:r>
    </w:p>
    <w:p w14:paraId="7331D520" w14:textId="77777777" w:rsidR="00515CDC" w:rsidRDefault="00515CDC" w:rsidP="00515CDC">
      <w:pPr>
        <w:autoSpaceDE w:val="0"/>
        <w:autoSpaceDN w:val="0"/>
        <w:spacing w:after="0" w:line="240" w:lineRule="auto"/>
        <w:jc w:val="both"/>
        <w:rPr>
          <w:i/>
          <w:sz w:val="24"/>
          <w:szCs w:val="24"/>
        </w:rPr>
      </w:pPr>
    </w:p>
    <w:p w14:paraId="59CA2841" w14:textId="6457A6D6" w:rsidR="00515CDC" w:rsidRDefault="00515CDC" w:rsidP="0037063E">
      <w:pPr>
        <w:tabs>
          <w:tab w:val="left" w:pos="5085"/>
        </w:tabs>
        <w:autoSpaceDE w:val="0"/>
        <w:autoSpaceDN w:val="0"/>
        <w:spacing w:after="0" w:line="240" w:lineRule="auto"/>
        <w:jc w:val="both"/>
        <w:rPr>
          <w:b/>
          <w:sz w:val="24"/>
          <w:szCs w:val="24"/>
        </w:rPr>
      </w:pPr>
      <w:r w:rsidRPr="0063549A">
        <w:rPr>
          <w:b/>
          <w:sz w:val="24"/>
          <w:szCs w:val="24"/>
        </w:rPr>
        <w:t>Hospital placements</w:t>
      </w:r>
    </w:p>
    <w:p w14:paraId="77807B02" w14:textId="77777777" w:rsidR="00911D71" w:rsidRPr="00911D71" w:rsidRDefault="00911D71" w:rsidP="0037063E">
      <w:pPr>
        <w:tabs>
          <w:tab w:val="left" w:pos="5085"/>
        </w:tabs>
        <w:autoSpaceDE w:val="0"/>
        <w:autoSpaceDN w:val="0"/>
        <w:spacing w:after="0" w:line="240" w:lineRule="auto"/>
        <w:jc w:val="both"/>
        <w:rPr>
          <w:b/>
          <w:sz w:val="10"/>
          <w:szCs w:val="10"/>
        </w:rPr>
      </w:pPr>
    </w:p>
    <w:p w14:paraId="3B773ABA" w14:textId="4136A613" w:rsidR="00515CDC" w:rsidRDefault="00C85577" w:rsidP="00515CDC">
      <w:pPr>
        <w:autoSpaceDE w:val="0"/>
        <w:autoSpaceDN w:val="0"/>
        <w:spacing w:after="0" w:line="240" w:lineRule="auto"/>
        <w:jc w:val="both"/>
        <w:rPr>
          <w:i/>
          <w:sz w:val="24"/>
          <w:szCs w:val="24"/>
        </w:rPr>
      </w:pPr>
      <w:r>
        <w:rPr>
          <w:i/>
          <w:sz w:val="24"/>
          <w:szCs w:val="24"/>
        </w:rPr>
        <w:t xml:space="preserve">You will receive further information regarding placement site allocation separately to this, compiled by the Practice Placement Co-ordinators – this will be emailed out to you in advance prior to attending Welcome Week, and discussed in more detail at the ‘Introduction to Clinical Placement’ talk </w:t>
      </w:r>
      <w:r w:rsidRPr="00911D71">
        <w:rPr>
          <w:i/>
          <w:sz w:val="24"/>
          <w:szCs w:val="24"/>
        </w:rPr>
        <w:t>on Tuesday 1</w:t>
      </w:r>
      <w:r w:rsidR="00911D71" w:rsidRPr="00911D71">
        <w:rPr>
          <w:i/>
          <w:sz w:val="24"/>
          <w:szCs w:val="24"/>
        </w:rPr>
        <w:t>7</w:t>
      </w:r>
      <w:r w:rsidRPr="00911D71">
        <w:rPr>
          <w:i/>
          <w:sz w:val="24"/>
          <w:szCs w:val="24"/>
          <w:vertAlign w:val="superscript"/>
        </w:rPr>
        <w:t>th</w:t>
      </w:r>
      <w:r w:rsidRPr="00911D71">
        <w:rPr>
          <w:i/>
          <w:sz w:val="24"/>
          <w:szCs w:val="24"/>
        </w:rPr>
        <w:t xml:space="preserve"> September 202</w:t>
      </w:r>
      <w:r w:rsidR="00911D71" w:rsidRPr="00911D71">
        <w:rPr>
          <w:i/>
          <w:sz w:val="24"/>
          <w:szCs w:val="24"/>
        </w:rPr>
        <w:t>4</w:t>
      </w:r>
      <w:r w:rsidRPr="00911D71">
        <w:rPr>
          <w:i/>
          <w:sz w:val="24"/>
          <w:szCs w:val="24"/>
        </w:rPr>
        <w:t>.</w:t>
      </w:r>
    </w:p>
    <w:p w14:paraId="003F7328" w14:textId="77777777" w:rsidR="007F4980" w:rsidRDefault="007F4980" w:rsidP="005432DA">
      <w:pPr>
        <w:spacing w:after="0" w:line="240" w:lineRule="auto"/>
        <w:rPr>
          <w:b/>
          <w:sz w:val="24"/>
          <w:szCs w:val="24"/>
        </w:rPr>
      </w:pPr>
    </w:p>
    <w:p w14:paraId="1D3182AD" w14:textId="77777777" w:rsidR="00966CA8" w:rsidRDefault="00966CA8" w:rsidP="005432DA">
      <w:pPr>
        <w:spacing w:after="0" w:line="240" w:lineRule="auto"/>
        <w:rPr>
          <w:b/>
          <w:sz w:val="24"/>
          <w:szCs w:val="24"/>
        </w:rPr>
      </w:pPr>
      <w:r>
        <w:rPr>
          <w:b/>
          <w:sz w:val="24"/>
          <w:szCs w:val="24"/>
        </w:rPr>
        <w:t>Reading Lists for Year 1 modules:</w:t>
      </w:r>
    </w:p>
    <w:p w14:paraId="0F6EE2B8" w14:textId="77777777" w:rsidR="00966CA8" w:rsidRDefault="00966CA8" w:rsidP="005432DA">
      <w:pPr>
        <w:spacing w:after="0" w:line="240" w:lineRule="auto"/>
        <w:rPr>
          <w:b/>
          <w:sz w:val="24"/>
          <w:szCs w:val="24"/>
        </w:rPr>
      </w:pPr>
    </w:p>
    <w:p w14:paraId="2BFC73BA" w14:textId="7ED42344" w:rsidR="00966CA8" w:rsidRPr="009963DF" w:rsidRDefault="000F11A2" w:rsidP="00966CA8">
      <w:pPr>
        <w:pStyle w:val="Header"/>
        <w:rPr>
          <w:b/>
          <w:i/>
          <w:sz w:val="24"/>
          <w:szCs w:val="24"/>
          <w:u w:val="single"/>
        </w:rPr>
      </w:pPr>
      <w:r>
        <w:rPr>
          <w:b/>
          <w:i/>
          <w:sz w:val="24"/>
          <w:szCs w:val="24"/>
          <w:u w:val="single"/>
        </w:rPr>
        <w:t>DRAD 10</w:t>
      </w:r>
      <w:r w:rsidR="009907E7">
        <w:rPr>
          <w:b/>
          <w:i/>
          <w:sz w:val="24"/>
          <w:szCs w:val="24"/>
          <w:u w:val="single"/>
        </w:rPr>
        <w:t>0</w:t>
      </w:r>
    </w:p>
    <w:p w14:paraId="176DB577" w14:textId="453926A8" w:rsidR="009907E7" w:rsidRPr="00911D71" w:rsidRDefault="009907E7" w:rsidP="000F11A2">
      <w:pPr>
        <w:pStyle w:val="Header"/>
        <w:rPr>
          <w:rFonts w:asciiTheme="minorHAnsi" w:eastAsiaTheme="minorHAnsi" w:hAnsiTheme="minorHAnsi" w:cstheme="minorHAnsi"/>
          <w:b/>
          <w:bCs/>
          <w:i/>
          <w:iCs/>
          <w:lang w:eastAsia="en-US"/>
        </w:rPr>
      </w:pPr>
      <w:hyperlink r:id="rId5" w:history="1">
        <w:r w:rsidRPr="00911D71">
          <w:rPr>
            <w:rStyle w:val="Hyperlink"/>
            <w:rFonts w:asciiTheme="minorHAnsi" w:eastAsiaTheme="minorHAnsi" w:hAnsiTheme="minorHAnsi" w:cstheme="minorHAnsi"/>
            <w:b/>
            <w:bCs/>
            <w:i/>
            <w:iCs/>
            <w:lang w:eastAsia="en-US"/>
          </w:rPr>
          <w:t>https://reading lists.liverpool.ac.uk/modules/drad100</w:t>
        </w:r>
      </w:hyperlink>
      <w:r w:rsidRPr="00911D71">
        <w:rPr>
          <w:rFonts w:asciiTheme="minorHAnsi" w:eastAsiaTheme="minorHAnsi" w:hAnsiTheme="minorHAnsi" w:cstheme="minorHAnsi"/>
          <w:b/>
          <w:bCs/>
          <w:i/>
          <w:iCs/>
          <w:lang w:eastAsia="en-US"/>
        </w:rPr>
        <w:t xml:space="preserve"> </w:t>
      </w:r>
    </w:p>
    <w:p w14:paraId="75EF09D5" w14:textId="77777777" w:rsidR="000F11A2" w:rsidRPr="00911D71" w:rsidRDefault="000F11A2" w:rsidP="005432DA">
      <w:pPr>
        <w:spacing w:after="0" w:line="240" w:lineRule="auto"/>
        <w:rPr>
          <w:b/>
          <w:sz w:val="16"/>
          <w:szCs w:val="16"/>
          <w:u w:val="single"/>
        </w:rPr>
      </w:pPr>
    </w:p>
    <w:p w14:paraId="6E5937FF" w14:textId="77777777" w:rsidR="000F11A2" w:rsidRPr="009963DF" w:rsidRDefault="000F11A2" w:rsidP="000F11A2">
      <w:pPr>
        <w:pStyle w:val="Header"/>
        <w:rPr>
          <w:b/>
          <w:i/>
          <w:sz w:val="24"/>
          <w:szCs w:val="24"/>
          <w:u w:val="single"/>
        </w:rPr>
      </w:pPr>
      <w:r>
        <w:rPr>
          <w:b/>
          <w:i/>
          <w:sz w:val="24"/>
          <w:szCs w:val="24"/>
          <w:u w:val="single"/>
        </w:rPr>
        <w:t>DRAD 103</w:t>
      </w:r>
    </w:p>
    <w:p w14:paraId="6FC62925" w14:textId="77777777" w:rsidR="000F11A2" w:rsidRDefault="009F1E2E" w:rsidP="000F11A2">
      <w:pPr>
        <w:pStyle w:val="Header"/>
        <w:rPr>
          <w:b/>
          <w:i/>
          <w:sz w:val="24"/>
          <w:szCs w:val="24"/>
          <w:u w:val="single"/>
        </w:rPr>
      </w:pPr>
      <w:hyperlink r:id="rId6" w:history="1">
        <w:r w:rsidR="000F11A2" w:rsidRPr="00215068">
          <w:rPr>
            <w:rStyle w:val="Hyperlink"/>
            <w:b/>
            <w:i/>
            <w:sz w:val="24"/>
            <w:szCs w:val="24"/>
          </w:rPr>
          <w:t>http://readinglists.liverpool.ac.uk/module</w:t>
        </w:r>
        <w:r w:rsidR="000F11A2" w:rsidRPr="00215068">
          <w:rPr>
            <w:rStyle w:val="Hyperlink"/>
            <w:b/>
            <w:i/>
            <w:sz w:val="24"/>
            <w:szCs w:val="24"/>
          </w:rPr>
          <w:t>s</w:t>
        </w:r>
        <w:r w:rsidR="000F11A2" w:rsidRPr="00215068">
          <w:rPr>
            <w:rStyle w:val="Hyperlink"/>
            <w:b/>
            <w:i/>
            <w:sz w:val="24"/>
            <w:szCs w:val="24"/>
          </w:rPr>
          <w:t>/drad103.html</w:t>
        </w:r>
      </w:hyperlink>
    </w:p>
    <w:p w14:paraId="202565DB" w14:textId="77777777" w:rsidR="000F11A2" w:rsidRPr="00911D71" w:rsidRDefault="000F11A2" w:rsidP="000F11A2">
      <w:pPr>
        <w:pStyle w:val="Header"/>
        <w:rPr>
          <w:b/>
          <w:i/>
          <w:sz w:val="16"/>
          <w:szCs w:val="16"/>
          <w:u w:val="single"/>
        </w:rPr>
      </w:pPr>
    </w:p>
    <w:p w14:paraId="55C14E4F" w14:textId="77777777" w:rsidR="000F11A2" w:rsidRDefault="000F11A2" w:rsidP="000F11A2">
      <w:pPr>
        <w:pStyle w:val="Header"/>
        <w:rPr>
          <w:b/>
          <w:i/>
          <w:sz w:val="24"/>
          <w:szCs w:val="24"/>
          <w:u w:val="single"/>
        </w:rPr>
      </w:pPr>
      <w:r>
        <w:rPr>
          <w:b/>
          <w:i/>
          <w:sz w:val="24"/>
          <w:szCs w:val="24"/>
          <w:u w:val="single"/>
        </w:rPr>
        <w:t>DRAD 104</w:t>
      </w:r>
    </w:p>
    <w:p w14:paraId="73E61F09" w14:textId="77777777" w:rsidR="000F11A2" w:rsidRDefault="009F1E2E" w:rsidP="000F11A2">
      <w:pPr>
        <w:pStyle w:val="Header"/>
        <w:rPr>
          <w:b/>
          <w:i/>
          <w:sz w:val="24"/>
          <w:szCs w:val="24"/>
          <w:u w:val="single"/>
        </w:rPr>
      </w:pPr>
      <w:hyperlink r:id="rId7" w:history="1">
        <w:r w:rsidR="000F11A2" w:rsidRPr="00215068">
          <w:rPr>
            <w:rStyle w:val="Hyperlink"/>
            <w:b/>
            <w:i/>
            <w:sz w:val="24"/>
            <w:szCs w:val="24"/>
          </w:rPr>
          <w:t>http://readinglists.liver</w:t>
        </w:r>
        <w:r w:rsidR="000F11A2" w:rsidRPr="00215068">
          <w:rPr>
            <w:rStyle w:val="Hyperlink"/>
            <w:b/>
            <w:i/>
            <w:sz w:val="24"/>
            <w:szCs w:val="24"/>
          </w:rPr>
          <w:t>p</w:t>
        </w:r>
        <w:r w:rsidR="000F11A2" w:rsidRPr="00215068">
          <w:rPr>
            <w:rStyle w:val="Hyperlink"/>
            <w:b/>
            <w:i/>
            <w:sz w:val="24"/>
            <w:szCs w:val="24"/>
          </w:rPr>
          <w:t>ool.ac.uk/modules/drad104.html</w:t>
        </w:r>
      </w:hyperlink>
    </w:p>
    <w:p w14:paraId="5E41A383" w14:textId="77777777" w:rsidR="00966CA8" w:rsidRPr="00911D71" w:rsidRDefault="00966CA8" w:rsidP="005432DA">
      <w:pPr>
        <w:spacing w:after="0" w:line="240" w:lineRule="auto"/>
        <w:rPr>
          <w:b/>
          <w:sz w:val="16"/>
          <w:szCs w:val="16"/>
          <w:u w:val="single"/>
        </w:rPr>
      </w:pPr>
    </w:p>
    <w:p w14:paraId="172AD38D" w14:textId="77777777" w:rsidR="000F11A2" w:rsidRPr="009963DF" w:rsidRDefault="000F11A2" w:rsidP="000F11A2">
      <w:pPr>
        <w:pStyle w:val="Header"/>
        <w:rPr>
          <w:b/>
          <w:i/>
          <w:sz w:val="24"/>
          <w:szCs w:val="24"/>
          <w:u w:val="single"/>
        </w:rPr>
      </w:pPr>
      <w:r>
        <w:rPr>
          <w:b/>
          <w:i/>
          <w:sz w:val="24"/>
          <w:szCs w:val="24"/>
          <w:u w:val="single"/>
        </w:rPr>
        <w:t>DRAD 105</w:t>
      </w:r>
    </w:p>
    <w:p w14:paraId="61027E78" w14:textId="77777777" w:rsidR="00966CA8" w:rsidRDefault="009F1E2E" w:rsidP="005432DA">
      <w:pPr>
        <w:spacing w:after="0" w:line="240" w:lineRule="auto"/>
        <w:rPr>
          <w:b/>
          <w:sz w:val="24"/>
          <w:szCs w:val="24"/>
          <w:u w:val="single"/>
        </w:rPr>
      </w:pPr>
      <w:hyperlink r:id="rId8" w:history="1">
        <w:r w:rsidR="000F11A2" w:rsidRPr="00215068">
          <w:rPr>
            <w:rStyle w:val="Hyperlink"/>
            <w:b/>
            <w:sz w:val="24"/>
            <w:szCs w:val="24"/>
          </w:rPr>
          <w:t>http://readinglists.liverpool.ac.uk</w:t>
        </w:r>
        <w:r w:rsidR="000F11A2" w:rsidRPr="00215068">
          <w:rPr>
            <w:rStyle w:val="Hyperlink"/>
            <w:b/>
            <w:sz w:val="24"/>
            <w:szCs w:val="24"/>
          </w:rPr>
          <w:t>/</w:t>
        </w:r>
        <w:r w:rsidR="000F11A2" w:rsidRPr="00215068">
          <w:rPr>
            <w:rStyle w:val="Hyperlink"/>
            <w:b/>
            <w:sz w:val="24"/>
            <w:szCs w:val="24"/>
          </w:rPr>
          <w:t>modules/drad105.html</w:t>
        </w:r>
      </w:hyperlink>
    </w:p>
    <w:p w14:paraId="37BAAEEA" w14:textId="77777777" w:rsidR="000F11A2" w:rsidRPr="00911D71" w:rsidRDefault="000F11A2" w:rsidP="005432DA">
      <w:pPr>
        <w:spacing w:after="0" w:line="240" w:lineRule="auto"/>
        <w:rPr>
          <w:b/>
          <w:sz w:val="18"/>
          <w:szCs w:val="18"/>
          <w:u w:val="single"/>
        </w:rPr>
      </w:pPr>
    </w:p>
    <w:p w14:paraId="0FD52160" w14:textId="77777777" w:rsidR="000F11A2" w:rsidRPr="009963DF" w:rsidRDefault="000F11A2" w:rsidP="000F11A2">
      <w:pPr>
        <w:pStyle w:val="Header"/>
        <w:rPr>
          <w:b/>
          <w:i/>
          <w:sz w:val="24"/>
          <w:szCs w:val="24"/>
          <w:u w:val="single"/>
        </w:rPr>
      </w:pPr>
      <w:r>
        <w:rPr>
          <w:b/>
          <w:i/>
          <w:sz w:val="24"/>
          <w:szCs w:val="24"/>
          <w:u w:val="single"/>
        </w:rPr>
        <w:t>DRAD 106</w:t>
      </w:r>
    </w:p>
    <w:p w14:paraId="7E6E1598" w14:textId="77777777" w:rsidR="00966CA8" w:rsidRDefault="009F1E2E" w:rsidP="00966CA8">
      <w:pPr>
        <w:pStyle w:val="Header"/>
        <w:rPr>
          <w:b/>
          <w:i/>
          <w:sz w:val="24"/>
          <w:szCs w:val="24"/>
          <w:u w:val="single"/>
        </w:rPr>
      </w:pPr>
      <w:hyperlink r:id="rId9" w:history="1">
        <w:r w:rsidR="000F11A2" w:rsidRPr="00215068">
          <w:rPr>
            <w:rStyle w:val="Hyperlink"/>
            <w:b/>
            <w:i/>
            <w:sz w:val="24"/>
            <w:szCs w:val="24"/>
          </w:rPr>
          <w:t>http://readinglists.liverpool.ac</w:t>
        </w:r>
        <w:r w:rsidR="000F11A2" w:rsidRPr="00215068">
          <w:rPr>
            <w:rStyle w:val="Hyperlink"/>
            <w:b/>
            <w:i/>
            <w:sz w:val="24"/>
            <w:szCs w:val="24"/>
          </w:rPr>
          <w:t>.</w:t>
        </w:r>
        <w:r w:rsidR="000F11A2" w:rsidRPr="00215068">
          <w:rPr>
            <w:rStyle w:val="Hyperlink"/>
            <w:b/>
            <w:i/>
            <w:sz w:val="24"/>
            <w:szCs w:val="24"/>
          </w:rPr>
          <w:t>uk/modules/drad106.html</w:t>
        </w:r>
      </w:hyperlink>
    </w:p>
    <w:p w14:paraId="603F717C" w14:textId="77777777" w:rsidR="000F11A2" w:rsidRPr="00911D71" w:rsidRDefault="000F11A2" w:rsidP="00966CA8">
      <w:pPr>
        <w:pStyle w:val="Header"/>
        <w:rPr>
          <w:b/>
          <w:i/>
          <w:sz w:val="32"/>
          <w:szCs w:val="32"/>
          <w:u w:val="single"/>
        </w:rPr>
      </w:pPr>
    </w:p>
    <w:p w14:paraId="7CF19941" w14:textId="5F69F37A" w:rsidR="00966CA8" w:rsidRDefault="00966CA8" w:rsidP="00966CA8">
      <w:pPr>
        <w:spacing w:after="0" w:line="240" w:lineRule="auto"/>
        <w:rPr>
          <w:b/>
          <w:sz w:val="24"/>
          <w:szCs w:val="24"/>
        </w:rPr>
      </w:pPr>
      <w:r>
        <w:rPr>
          <w:b/>
          <w:sz w:val="24"/>
          <w:szCs w:val="24"/>
        </w:rPr>
        <w:t xml:space="preserve">The links listed will show you the current reading </w:t>
      </w:r>
      <w:r w:rsidR="00F65D98">
        <w:rPr>
          <w:b/>
          <w:sz w:val="24"/>
          <w:szCs w:val="24"/>
        </w:rPr>
        <w:t xml:space="preserve">lists for Year 1 modules for </w:t>
      </w:r>
      <w:r w:rsidR="00F27F31">
        <w:rPr>
          <w:b/>
          <w:sz w:val="24"/>
          <w:szCs w:val="24"/>
        </w:rPr>
        <w:t>202</w:t>
      </w:r>
      <w:r w:rsidR="009907E7">
        <w:rPr>
          <w:b/>
          <w:sz w:val="24"/>
          <w:szCs w:val="24"/>
        </w:rPr>
        <w:t>4</w:t>
      </w:r>
      <w:r w:rsidR="00F27F31">
        <w:rPr>
          <w:b/>
          <w:sz w:val="24"/>
          <w:szCs w:val="24"/>
        </w:rPr>
        <w:t>/2</w:t>
      </w:r>
      <w:r w:rsidR="009907E7">
        <w:rPr>
          <w:b/>
          <w:sz w:val="24"/>
          <w:szCs w:val="24"/>
        </w:rPr>
        <w:t>5</w:t>
      </w:r>
      <w:r w:rsidR="000F11A2">
        <w:rPr>
          <w:b/>
          <w:sz w:val="24"/>
          <w:szCs w:val="24"/>
        </w:rPr>
        <w:t>;</w:t>
      </w:r>
      <w:r>
        <w:rPr>
          <w:b/>
          <w:sz w:val="24"/>
          <w:szCs w:val="24"/>
        </w:rPr>
        <w:t xml:space="preserve"> please do not purchase any books until you discuss with the required texts with your module leader. Your access to the electronic books will be limited until you register on campus as a student of the University. </w:t>
      </w:r>
    </w:p>
    <w:sectPr w:rsidR="00966CA8" w:rsidSect="007455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6A64"/>
    <w:multiLevelType w:val="hybridMultilevel"/>
    <w:tmpl w:val="B302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33ED5"/>
    <w:multiLevelType w:val="hybridMultilevel"/>
    <w:tmpl w:val="F31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03467"/>
    <w:multiLevelType w:val="hybridMultilevel"/>
    <w:tmpl w:val="0DEC8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C0C45"/>
    <w:multiLevelType w:val="hybridMultilevel"/>
    <w:tmpl w:val="E42290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203E3391"/>
    <w:multiLevelType w:val="hybridMultilevel"/>
    <w:tmpl w:val="D8C8F2DC"/>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21D47B02"/>
    <w:multiLevelType w:val="hybridMultilevel"/>
    <w:tmpl w:val="90FCA9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44D4553"/>
    <w:multiLevelType w:val="hybridMultilevel"/>
    <w:tmpl w:val="AE64BEB4"/>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43F26673"/>
    <w:multiLevelType w:val="hybridMultilevel"/>
    <w:tmpl w:val="42BEDF98"/>
    <w:lvl w:ilvl="0" w:tplc="BCBC329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496E62"/>
    <w:multiLevelType w:val="hybridMultilevel"/>
    <w:tmpl w:val="DF4E5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ACC6A5D"/>
    <w:multiLevelType w:val="hybridMultilevel"/>
    <w:tmpl w:val="8B6E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060991"/>
    <w:multiLevelType w:val="hybridMultilevel"/>
    <w:tmpl w:val="34F05848"/>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7037491A"/>
    <w:multiLevelType w:val="hybridMultilevel"/>
    <w:tmpl w:val="6E9CC6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15:restartNumberingAfterBreak="0">
    <w:nsid w:val="77501B43"/>
    <w:multiLevelType w:val="hybridMultilevel"/>
    <w:tmpl w:val="118A5926"/>
    <w:lvl w:ilvl="0" w:tplc="BCBC329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1F19A8"/>
    <w:multiLevelType w:val="hybridMultilevel"/>
    <w:tmpl w:val="0F72D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95932">
    <w:abstractNumId w:val="0"/>
  </w:num>
  <w:num w:numId="2" w16cid:durableId="427234687">
    <w:abstractNumId w:val="2"/>
  </w:num>
  <w:num w:numId="3" w16cid:durableId="73817614">
    <w:abstractNumId w:val="12"/>
  </w:num>
  <w:num w:numId="4" w16cid:durableId="1444764365">
    <w:abstractNumId w:val="7"/>
  </w:num>
  <w:num w:numId="5" w16cid:durableId="1527669051">
    <w:abstractNumId w:val="13"/>
  </w:num>
  <w:num w:numId="6" w16cid:durableId="838884599">
    <w:abstractNumId w:val="9"/>
  </w:num>
  <w:num w:numId="7" w16cid:durableId="879167135">
    <w:abstractNumId w:val="10"/>
  </w:num>
  <w:num w:numId="8" w16cid:durableId="1832019088">
    <w:abstractNumId w:val="6"/>
  </w:num>
  <w:num w:numId="9" w16cid:durableId="1290672413">
    <w:abstractNumId w:val="3"/>
  </w:num>
  <w:num w:numId="10" w16cid:durableId="573588537">
    <w:abstractNumId w:val="4"/>
  </w:num>
  <w:num w:numId="11" w16cid:durableId="17977195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9046533">
    <w:abstractNumId w:val="8"/>
  </w:num>
  <w:num w:numId="13" w16cid:durableId="692340591">
    <w:abstractNumId w:val="1"/>
  </w:num>
  <w:num w:numId="14" w16cid:durableId="16526376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AAE"/>
    <w:rsid w:val="000114C8"/>
    <w:rsid w:val="00067DD4"/>
    <w:rsid w:val="000C3B8F"/>
    <w:rsid w:val="000D508C"/>
    <w:rsid w:val="000E7FB3"/>
    <w:rsid w:val="000F11A2"/>
    <w:rsid w:val="0011447B"/>
    <w:rsid w:val="00114856"/>
    <w:rsid w:val="00135AE4"/>
    <w:rsid w:val="00194098"/>
    <w:rsid w:val="001A1D2A"/>
    <w:rsid w:val="001C5C87"/>
    <w:rsid w:val="001D5BC9"/>
    <w:rsid w:val="001E4D82"/>
    <w:rsid w:val="002101E6"/>
    <w:rsid w:val="00220125"/>
    <w:rsid w:val="00266A7E"/>
    <w:rsid w:val="00273A44"/>
    <w:rsid w:val="00286BDE"/>
    <w:rsid w:val="00291C21"/>
    <w:rsid w:val="002A1EC4"/>
    <w:rsid w:val="002C647B"/>
    <w:rsid w:val="002E4F53"/>
    <w:rsid w:val="002E6548"/>
    <w:rsid w:val="003116B6"/>
    <w:rsid w:val="00341FBE"/>
    <w:rsid w:val="0037063E"/>
    <w:rsid w:val="003D7AA8"/>
    <w:rsid w:val="003E7BCB"/>
    <w:rsid w:val="004043A2"/>
    <w:rsid w:val="00421379"/>
    <w:rsid w:val="0045425A"/>
    <w:rsid w:val="0048307C"/>
    <w:rsid w:val="00492D08"/>
    <w:rsid w:val="004A2585"/>
    <w:rsid w:val="004A36B7"/>
    <w:rsid w:val="004C0EF9"/>
    <w:rsid w:val="004E560D"/>
    <w:rsid w:val="00515C63"/>
    <w:rsid w:val="00515CDC"/>
    <w:rsid w:val="005321BB"/>
    <w:rsid w:val="005410F9"/>
    <w:rsid w:val="005432DA"/>
    <w:rsid w:val="00554DA4"/>
    <w:rsid w:val="0057060D"/>
    <w:rsid w:val="00591393"/>
    <w:rsid w:val="005C0430"/>
    <w:rsid w:val="005D5BD4"/>
    <w:rsid w:val="005F4DE8"/>
    <w:rsid w:val="005F5A3F"/>
    <w:rsid w:val="0063549A"/>
    <w:rsid w:val="006A3A83"/>
    <w:rsid w:val="006C1533"/>
    <w:rsid w:val="006D0EAD"/>
    <w:rsid w:val="00730907"/>
    <w:rsid w:val="00736A6E"/>
    <w:rsid w:val="00745526"/>
    <w:rsid w:val="00757135"/>
    <w:rsid w:val="0077750B"/>
    <w:rsid w:val="007C0541"/>
    <w:rsid w:val="007E66C9"/>
    <w:rsid w:val="007F4980"/>
    <w:rsid w:val="00804ADC"/>
    <w:rsid w:val="008A6C5C"/>
    <w:rsid w:val="008F4A10"/>
    <w:rsid w:val="00904072"/>
    <w:rsid w:val="00911D71"/>
    <w:rsid w:val="009218DB"/>
    <w:rsid w:val="00966CA8"/>
    <w:rsid w:val="009907E7"/>
    <w:rsid w:val="009A4384"/>
    <w:rsid w:val="009D69B1"/>
    <w:rsid w:val="009F1E2E"/>
    <w:rsid w:val="00A57DFF"/>
    <w:rsid w:val="00A71DA4"/>
    <w:rsid w:val="00A828FD"/>
    <w:rsid w:val="00AA2BFF"/>
    <w:rsid w:val="00AB47C3"/>
    <w:rsid w:val="00AE173D"/>
    <w:rsid w:val="00B00B16"/>
    <w:rsid w:val="00BA6616"/>
    <w:rsid w:val="00BC4E3F"/>
    <w:rsid w:val="00C20EC6"/>
    <w:rsid w:val="00C26396"/>
    <w:rsid w:val="00C40B53"/>
    <w:rsid w:val="00C432D8"/>
    <w:rsid w:val="00C57B3F"/>
    <w:rsid w:val="00C709B4"/>
    <w:rsid w:val="00C80898"/>
    <w:rsid w:val="00C85577"/>
    <w:rsid w:val="00C85FBC"/>
    <w:rsid w:val="00CA22DE"/>
    <w:rsid w:val="00CA4A85"/>
    <w:rsid w:val="00D00723"/>
    <w:rsid w:val="00D36E05"/>
    <w:rsid w:val="00D6592E"/>
    <w:rsid w:val="00D906CC"/>
    <w:rsid w:val="00DA6A5F"/>
    <w:rsid w:val="00DB5514"/>
    <w:rsid w:val="00DF6821"/>
    <w:rsid w:val="00E53EA4"/>
    <w:rsid w:val="00E57715"/>
    <w:rsid w:val="00E90AAE"/>
    <w:rsid w:val="00EF3EBB"/>
    <w:rsid w:val="00F04762"/>
    <w:rsid w:val="00F05B80"/>
    <w:rsid w:val="00F07EC4"/>
    <w:rsid w:val="00F27F31"/>
    <w:rsid w:val="00F5120D"/>
    <w:rsid w:val="00F65D98"/>
    <w:rsid w:val="00F71444"/>
    <w:rsid w:val="00F849C3"/>
    <w:rsid w:val="00FC7CE4"/>
    <w:rsid w:val="00FD1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DAA5"/>
  <w15:docId w15:val="{A722F489-588E-4D1E-A1AC-7F18825C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8"/>
        <w:szCs w:val="28"/>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526"/>
  </w:style>
  <w:style w:type="paragraph" w:styleId="Heading1">
    <w:name w:val="heading 1"/>
    <w:basedOn w:val="Normal"/>
    <w:next w:val="Normal"/>
    <w:link w:val="Heading1Char"/>
    <w:uiPriority w:val="9"/>
    <w:qFormat/>
    <w:rsid w:val="00A57DFF"/>
    <w:pPr>
      <w:keepNext/>
      <w:keepLines/>
      <w:autoSpaceDE w:val="0"/>
      <w:autoSpaceDN w:val="0"/>
      <w:spacing w:before="480" w:after="0"/>
      <w:jc w:val="center"/>
      <w:outlineLvl w:val="0"/>
    </w:pPr>
    <w:rPr>
      <w:rFonts w:eastAsiaTheme="majorEastAsia" w:cstheme="majorBidi"/>
      <w:sz w:val="32"/>
    </w:rPr>
  </w:style>
  <w:style w:type="paragraph" w:styleId="Heading2">
    <w:name w:val="heading 2"/>
    <w:basedOn w:val="Normal"/>
    <w:next w:val="Normal"/>
    <w:link w:val="Heading2Char"/>
    <w:uiPriority w:val="9"/>
    <w:semiHidden/>
    <w:unhideWhenUsed/>
    <w:qFormat/>
    <w:rsid w:val="007F49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DFF"/>
    <w:rPr>
      <w:rFonts w:eastAsiaTheme="majorEastAsia" w:cstheme="majorBidi"/>
      <w:b/>
      <w:bCs/>
      <w:sz w:val="32"/>
      <w:szCs w:val="28"/>
    </w:rPr>
  </w:style>
  <w:style w:type="paragraph" w:styleId="ListParagraph">
    <w:name w:val="List Paragraph"/>
    <w:basedOn w:val="Normal"/>
    <w:uiPriority w:val="34"/>
    <w:qFormat/>
    <w:rsid w:val="00E90AAE"/>
    <w:pPr>
      <w:ind w:left="720"/>
      <w:contextualSpacing/>
    </w:pPr>
  </w:style>
  <w:style w:type="character" w:styleId="Hyperlink">
    <w:name w:val="Hyperlink"/>
    <w:basedOn w:val="DefaultParagraphFont"/>
    <w:uiPriority w:val="99"/>
    <w:unhideWhenUsed/>
    <w:rsid w:val="00C85FBC"/>
    <w:rPr>
      <w:color w:val="0000FF" w:themeColor="hyperlink"/>
      <w:u w:val="single"/>
    </w:rPr>
  </w:style>
  <w:style w:type="paragraph" w:styleId="BalloonText">
    <w:name w:val="Balloon Text"/>
    <w:basedOn w:val="Normal"/>
    <w:link w:val="BalloonTextChar"/>
    <w:uiPriority w:val="99"/>
    <w:semiHidden/>
    <w:unhideWhenUsed/>
    <w:rsid w:val="00C43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2D8"/>
    <w:rPr>
      <w:rFonts w:ascii="Tahoma" w:hAnsi="Tahoma" w:cs="Tahoma"/>
      <w:sz w:val="16"/>
      <w:szCs w:val="16"/>
    </w:rPr>
  </w:style>
  <w:style w:type="paragraph" w:styleId="NoSpacing">
    <w:name w:val="No Spacing"/>
    <w:uiPriority w:val="1"/>
    <w:qFormat/>
    <w:rsid w:val="0077750B"/>
    <w:pPr>
      <w:spacing w:after="0" w:line="240" w:lineRule="auto"/>
    </w:pPr>
  </w:style>
  <w:style w:type="paragraph" w:styleId="Header">
    <w:name w:val="header"/>
    <w:basedOn w:val="Normal"/>
    <w:link w:val="HeaderChar"/>
    <w:rsid w:val="007F4980"/>
    <w:pPr>
      <w:tabs>
        <w:tab w:val="center" w:pos="4513"/>
        <w:tab w:val="right" w:pos="9026"/>
      </w:tabs>
      <w:autoSpaceDE w:val="0"/>
      <w:autoSpaceDN w:val="0"/>
      <w:spacing w:after="0" w:line="240" w:lineRule="auto"/>
    </w:pPr>
    <w:rPr>
      <w:rFonts w:ascii="Calibri" w:eastAsiaTheme="minorEastAsia" w:hAnsi="Calibri" w:cs="Calibri"/>
      <w:sz w:val="22"/>
      <w:szCs w:val="22"/>
      <w:lang w:eastAsia="en-GB"/>
    </w:rPr>
  </w:style>
  <w:style w:type="character" w:customStyle="1" w:styleId="HeaderChar">
    <w:name w:val="Header Char"/>
    <w:basedOn w:val="DefaultParagraphFont"/>
    <w:link w:val="Header"/>
    <w:rsid w:val="007F4980"/>
    <w:rPr>
      <w:rFonts w:ascii="Calibri" w:eastAsiaTheme="minorEastAsia" w:hAnsi="Calibri" w:cs="Calibri"/>
      <w:sz w:val="22"/>
      <w:szCs w:val="22"/>
      <w:lang w:eastAsia="en-GB"/>
    </w:rPr>
  </w:style>
  <w:style w:type="character" w:customStyle="1" w:styleId="Heading2Char">
    <w:name w:val="Heading 2 Char"/>
    <w:basedOn w:val="DefaultParagraphFont"/>
    <w:link w:val="Heading2"/>
    <w:uiPriority w:val="9"/>
    <w:semiHidden/>
    <w:rsid w:val="007F4980"/>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7F4980"/>
    <w:pPr>
      <w:autoSpaceDE w:val="0"/>
      <w:autoSpaceDN w:val="0"/>
      <w:spacing w:after="0" w:line="240" w:lineRule="auto"/>
    </w:pPr>
    <w:rPr>
      <w:rFonts w:ascii="Calibri" w:eastAsiaTheme="minorEastAsia" w:hAnsi="Calibri" w:cs="Calibri"/>
      <w:sz w:val="22"/>
      <w:szCs w:val="22"/>
      <w:lang w:eastAsia="en-GB"/>
    </w:rPr>
  </w:style>
  <w:style w:type="character" w:customStyle="1" w:styleId="BodyTextChar">
    <w:name w:val="Body Text Char"/>
    <w:basedOn w:val="DefaultParagraphFont"/>
    <w:link w:val="BodyText"/>
    <w:rsid w:val="007F4980"/>
    <w:rPr>
      <w:rFonts w:ascii="Calibri" w:eastAsiaTheme="minorEastAsia" w:hAnsi="Calibri" w:cs="Calibri"/>
      <w:sz w:val="22"/>
      <w:szCs w:val="22"/>
      <w:lang w:eastAsia="en-GB"/>
    </w:rPr>
  </w:style>
  <w:style w:type="paragraph" w:styleId="BodyText2">
    <w:name w:val="Body Text 2"/>
    <w:basedOn w:val="Normal"/>
    <w:link w:val="BodyText2Char"/>
    <w:uiPriority w:val="99"/>
    <w:rsid w:val="007F4980"/>
    <w:pPr>
      <w:autoSpaceDE w:val="0"/>
      <w:autoSpaceDN w:val="0"/>
      <w:spacing w:after="0" w:line="240" w:lineRule="auto"/>
    </w:pPr>
    <w:rPr>
      <w:rFonts w:ascii="Lucida Sans" w:eastAsiaTheme="minorEastAsia" w:hAnsi="Lucida Sans" w:cs="Lucida Sans"/>
      <w:i/>
      <w:iCs/>
      <w:sz w:val="18"/>
      <w:szCs w:val="18"/>
      <w:lang w:eastAsia="en-GB"/>
    </w:rPr>
  </w:style>
  <w:style w:type="character" w:customStyle="1" w:styleId="BodyText2Char">
    <w:name w:val="Body Text 2 Char"/>
    <w:basedOn w:val="DefaultParagraphFont"/>
    <w:link w:val="BodyText2"/>
    <w:uiPriority w:val="99"/>
    <w:rsid w:val="007F4980"/>
    <w:rPr>
      <w:rFonts w:ascii="Lucida Sans" w:eastAsiaTheme="minorEastAsia" w:hAnsi="Lucida Sans" w:cs="Lucida Sans"/>
      <w:i/>
      <w:iCs/>
      <w:sz w:val="18"/>
      <w:szCs w:val="18"/>
      <w:lang w:eastAsia="en-GB"/>
    </w:rPr>
  </w:style>
  <w:style w:type="paragraph" w:styleId="BodyTextIndent">
    <w:name w:val="Body Text Indent"/>
    <w:basedOn w:val="Normal"/>
    <w:link w:val="BodyTextIndentChar"/>
    <w:rsid w:val="007F4980"/>
    <w:pPr>
      <w:spacing w:after="0" w:line="240" w:lineRule="auto"/>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F4980"/>
    <w:rPr>
      <w:rFonts w:ascii="Times New Roman" w:eastAsia="Times New Roman" w:hAnsi="Times New Roman" w:cs="Times New Roman"/>
      <w:sz w:val="24"/>
      <w:szCs w:val="24"/>
    </w:rPr>
  </w:style>
  <w:style w:type="paragraph" w:styleId="NormalWeb">
    <w:name w:val="Normal (Web)"/>
    <w:basedOn w:val="Normal"/>
    <w:uiPriority w:val="99"/>
    <w:unhideWhenUsed/>
    <w:rsid w:val="007F49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A3A83"/>
    <w:rPr>
      <w:color w:val="800080" w:themeColor="followedHyperlink"/>
      <w:u w:val="single"/>
    </w:rPr>
  </w:style>
  <w:style w:type="paragraph" w:styleId="Revision">
    <w:name w:val="Revision"/>
    <w:hidden/>
    <w:uiPriority w:val="99"/>
    <w:semiHidden/>
    <w:rsid w:val="002C647B"/>
    <w:pPr>
      <w:spacing w:after="0" w:line="240" w:lineRule="auto"/>
    </w:pPr>
  </w:style>
  <w:style w:type="character" w:styleId="CommentReference">
    <w:name w:val="annotation reference"/>
    <w:basedOn w:val="DefaultParagraphFont"/>
    <w:uiPriority w:val="99"/>
    <w:semiHidden/>
    <w:unhideWhenUsed/>
    <w:rsid w:val="00D36E05"/>
    <w:rPr>
      <w:sz w:val="16"/>
      <w:szCs w:val="16"/>
    </w:rPr>
  </w:style>
  <w:style w:type="paragraph" w:styleId="CommentText">
    <w:name w:val="annotation text"/>
    <w:basedOn w:val="Normal"/>
    <w:link w:val="CommentTextChar"/>
    <w:uiPriority w:val="99"/>
    <w:semiHidden/>
    <w:unhideWhenUsed/>
    <w:rsid w:val="00D36E05"/>
    <w:pPr>
      <w:spacing w:line="240" w:lineRule="auto"/>
    </w:pPr>
    <w:rPr>
      <w:sz w:val="20"/>
      <w:szCs w:val="20"/>
    </w:rPr>
  </w:style>
  <w:style w:type="character" w:customStyle="1" w:styleId="CommentTextChar">
    <w:name w:val="Comment Text Char"/>
    <w:basedOn w:val="DefaultParagraphFont"/>
    <w:link w:val="CommentText"/>
    <w:uiPriority w:val="99"/>
    <w:semiHidden/>
    <w:rsid w:val="00D36E05"/>
    <w:rPr>
      <w:sz w:val="20"/>
      <w:szCs w:val="20"/>
    </w:rPr>
  </w:style>
  <w:style w:type="paragraph" w:styleId="CommentSubject">
    <w:name w:val="annotation subject"/>
    <w:basedOn w:val="CommentText"/>
    <w:next w:val="CommentText"/>
    <w:link w:val="CommentSubjectChar"/>
    <w:uiPriority w:val="99"/>
    <w:semiHidden/>
    <w:unhideWhenUsed/>
    <w:rsid w:val="00D36E05"/>
    <w:rPr>
      <w:b/>
      <w:bCs/>
    </w:rPr>
  </w:style>
  <w:style w:type="character" w:customStyle="1" w:styleId="CommentSubjectChar">
    <w:name w:val="Comment Subject Char"/>
    <w:basedOn w:val="CommentTextChar"/>
    <w:link w:val="CommentSubject"/>
    <w:uiPriority w:val="99"/>
    <w:semiHidden/>
    <w:rsid w:val="00D36E05"/>
    <w:rPr>
      <w:b/>
      <w:bCs/>
      <w:sz w:val="20"/>
      <w:szCs w:val="20"/>
    </w:rPr>
  </w:style>
  <w:style w:type="character" w:customStyle="1" w:styleId="UnresolvedMention1">
    <w:name w:val="Unresolved Mention1"/>
    <w:basedOn w:val="DefaultParagraphFont"/>
    <w:uiPriority w:val="99"/>
    <w:semiHidden/>
    <w:unhideWhenUsed/>
    <w:rsid w:val="00AB47C3"/>
    <w:rPr>
      <w:color w:val="605E5C"/>
      <w:shd w:val="clear" w:color="auto" w:fill="E1DFDD"/>
    </w:rPr>
  </w:style>
  <w:style w:type="character" w:styleId="UnresolvedMention">
    <w:name w:val="Unresolved Mention"/>
    <w:basedOn w:val="DefaultParagraphFont"/>
    <w:uiPriority w:val="99"/>
    <w:semiHidden/>
    <w:unhideWhenUsed/>
    <w:rsid w:val="00990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09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adinglists.liverpool.ac.uk/modules/drad105.html" TargetMode="External"/><Relationship Id="rId3" Type="http://schemas.openxmlformats.org/officeDocument/2006/relationships/settings" Target="settings.xml"/><Relationship Id="rId7" Type="http://schemas.openxmlformats.org/officeDocument/2006/relationships/hyperlink" Target="http://readinglists.liverpool.ac.uk/modules/drad10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adinglists.liverpool.ac.uk/modules/drad103.html" TargetMode="External"/><Relationship Id="rId11" Type="http://schemas.openxmlformats.org/officeDocument/2006/relationships/theme" Target="theme/theme1.xml"/><Relationship Id="rId5" Type="http://schemas.openxmlformats.org/officeDocument/2006/relationships/hyperlink" Target="https://rl.talis.com/3/liverpool/lists/E8655E75-0180-3CD6-4319-6255E25BC3C2.html?lang=en-GB&amp;login=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adinglists.liverpool.ac.uk/modules/drad1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philr</dc:creator>
  <cp:lastModifiedBy>Hughes, Victoria [vichug]</cp:lastModifiedBy>
  <cp:revision>6</cp:revision>
  <cp:lastPrinted>2014-05-01T09:51:00Z</cp:lastPrinted>
  <dcterms:created xsi:type="dcterms:W3CDTF">2024-06-24T12:38:00Z</dcterms:created>
  <dcterms:modified xsi:type="dcterms:W3CDTF">2024-06-24T17:44:00Z</dcterms:modified>
</cp:coreProperties>
</file>