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96C" w:rsidRDefault="001B1003" w:rsidP="00C6061C">
      <w:pPr>
        <w:jc w:val="center"/>
      </w:pPr>
      <w:bookmarkStart w:id="0" w:name="_Hlk94797502"/>
      <w:r>
        <w:rPr>
          <w:b/>
          <w:bCs/>
          <w:sz w:val="28"/>
          <w:szCs w:val="28"/>
        </w:rPr>
        <w:t>Clinical Trial Monitoring Plan</w:t>
      </w:r>
    </w:p>
    <w:p w:rsidR="0096796C" w:rsidRDefault="001264D5" w:rsidP="00C6061C">
      <w:pPr>
        <w:rPr>
          <w:bCs/>
        </w:rPr>
      </w:pPr>
    </w:p>
    <w:tbl>
      <w:tblPr>
        <w:tblStyle w:val="TableGrid"/>
        <w:tblW w:w="10245" w:type="dxa"/>
        <w:tblLook w:val="04A0" w:firstRow="1" w:lastRow="0" w:firstColumn="1" w:lastColumn="0" w:noHBand="0" w:noVBand="1"/>
      </w:tblPr>
      <w:tblGrid>
        <w:gridCol w:w="2561"/>
        <w:gridCol w:w="2561"/>
        <w:gridCol w:w="2561"/>
        <w:gridCol w:w="2562"/>
      </w:tblGrid>
      <w:tr w:rsidR="00BD5A0B" w:rsidTr="002B71B3">
        <w:trPr>
          <w:trHeight w:val="500"/>
        </w:trPr>
        <w:tc>
          <w:tcPr>
            <w:tcW w:w="2561" w:type="dxa"/>
            <w:tcBorders>
              <w:top w:val="single" w:sz="4" w:space="0" w:color="auto"/>
              <w:left w:val="single" w:sz="4" w:space="0" w:color="auto"/>
              <w:bottom w:val="single" w:sz="4" w:space="0" w:color="auto"/>
              <w:right w:val="single" w:sz="4" w:space="0" w:color="auto"/>
            </w:tcBorders>
            <w:vAlign w:val="center"/>
            <w:hideMark/>
          </w:tcPr>
          <w:p w:rsidR="00DF329F" w:rsidRDefault="001B1003" w:rsidP="00C6061C">
            <w:pPr>
              <w:rPr>
                <w:rFonts w:ascii="Calibri" w:eastAsia="Calibri" w:hAnsi="Calibri" w:cs="Times New Roman"/>
                <w:b/>
                <w:bCs/>
                <w:lang w:eastAsia="en-US"/>
              </w:rPr>
            </w:pPr>
            <w:r>
              <w:rPr>
                <w:rFonts w:ascii="Calibri" w:eastAsia="Calibri" w:hAnsi="Calibri" w:cs="Times New Roman"/>
                <w:b/>
                <w:bCs/>
                <w:lang w:eastAsia="en-US"/>
              </w:rPr>
              <w:t>Title of Research:</w:t>
            </w:r>
          </w:p>
        </w:tc>
        <w:tc>
          <w:tcPr>
            <w:tcW w:w="7684" w:type="dxa"/>
            <w:gridSpan w:val="3"/>
            <w:tcBorders>
              <w:top w:val="single" w:sz="4" w:space="0" w:color="auto"/>
              <w:left w:val="single" w:sz="4" w:space="0" w:color="auto"/>
              <w:bottom w:val="single" w:sz="4" w:space="0" w:color="auto"/>
              <w:right w:val="single" w:sz="4" w:space="0" w:color="auto"/>
            </w:tcBorders>
            <w:vAlign w:val="center"/>
          </w:tcPr>
          <w:p w:rsidR="00DF329F" w:rsidRDefault="001264D5" w:rsidP="00C6061C">
            <w:pPr>
              <w:rPr>
                <w:rFonts w:ascii="Calibri" w:eastAsia="Calibri" w:hAnsi="Calibri" w:cs="Times New Roman"/>
                <w:b/>
                <w:bCs/>
                <w:lang w:eastAsia="en-US"/>
              </w:rPr>
            </w:pPr>
          </w:p>
        </w:tc>
      </w:tr>
      <w:tr w:rsidR="00BD5A0B" w:rsidTr="00DF329F">
        <w:trPr>
          <w:trHeight w:val="500"/>
        </w:trPr>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Chief Investigator:</w:t>
            </w:r>
          </w:p>
        </w:tc>
        <w:tc>
          <w:tcPr>
            <w:tcW w:w="2561"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Name of Lead Trust:</w:t>
            </w:r>
          </w:p>
        </w:tc>
        <w:tc>
          <w:tcPr>
            <w:tcW w:w="2562"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r>
      <w:tr w:rsidR="00BD5A0B" w:rsidTr="00DF329F">
        <w:trPr>
          <w:trHeight w:val="500"/>
        </w:trPr>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REC Reference:</w:t>
            </w:r>
          </w:p>
        </w:tc>
        <w:tc>
          <w:tcPr>
            <w:tcW w:w="2561"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Lead Trust Reference:</w:t>
            </w:r>
          </w:p>
        </w:tc>
        <w:tc>
          <w:tcPr>
            <w:tcW w:w="2562"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r>
      <w:tr w:rsidR="00BD5A0B" w:rsidTr="00DF329F">
        <w:trPr>
          <w:trHeight w:val="500"/>
        </w:trPr>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ISRCTN Reference:</w:t>
            </w:r>
          </w:p>
        </w:tc>
        <w:tc>
          <w:tcPr>
            <w:tcW w:w="2561"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Sponsor Reference:</w:t>
            </w:r>
          </w:p>
        </w:tc>
        <w:tc>
          <w:tcPr>
            <w:tcW w:w="2562"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r>
      <w:tr w:rsidR="00BD5A0B" w:rsidTr="00DF329F">
        <w:trPr>
          <w:trHeight w:val="500"/>
        </w:trPr>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UKCRN Reference:</w:t>
            </w:r>
          </w:p>
        </w:tc>
        <w:tc>
          <w:tcPr>
            <w:tcW w:w="2561"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IRAS Reference:</w:t>
            </w:r>
          </w:p>
        </w:tc>
        <w:tc>
          <w:tcPr>
            <w:tcW w:w="2562"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r>
      <w:tr w:rsidR="00BD5A0B" w:rsidTr="00DF329F">
        <w:trPr>
          <w:trHeight w:val="500"/>
        </w:trPr>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EudraCT Reference:</w:t>
            </w:r>
          </w:p>
        </w:tc>
        <w:tc>
          <w:tcPr>
            <w:tcW w:w="2561"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Other References:</w:t>
            </w:r>
          </w:p>
        </w:tc>
        <w:tc>
          <w:tcPr>
            <w:tcW w:w="2562"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r>
      <w:tr w:rsidR="00BD5A0B" w:rsidTr="00DF329F">
        <w:trPr>
          <w:trHeight w:val="484"/>
        </w:trPr>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Start Date:</w:t>
            </w:r>
          </w:p>
        </w:tc>
        <w:tc>
          <w:tcPr>
            <w:tcW w:w="2561"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c>
          <w:tcPr>
            <w:tcW w:w="2561" w:type="dxa"/>
            <w:tcBorders>
              <w:top w:val="single" w:sz="4" w:space="0" w:color="auto"/>
              <w:left w:val="single" w:sz="4" w:space="0" w:color="auto"/>
              <w:bottom w:val="single" w:sz="4" w:space="0" w:color="auto"/>
              <w:right w:val="single" w:sz="4" w:space="0" w:color="auto"/>
            </w:tcBorders>
            <w:vAlign w:val="center"/>
            <w:hideMark/>
          </w:tcPr>
          <w:p w:rsidR="0096796C" w:rsidRDefault="001B1003" w:rsidP="00C6061C">
            <w:pPr>
              <w:rPr>
                <w:rFonts w:ascii="Calibri" w:eastAsia="Calibri" w:hAnsi="Calibri" w:cs="Times New Roman"/>
                <w:b/>
                <w:bCs/>
                <w:lang w:eastAsia="en-US"/>
              </w:rPr>
            </w:pPr>
            <w:r>
              <w:rPr>
                <w:rFonts w:ascii="Calibri" w:eastAsia="Calibri" w:hAnsi="Calibri" w:cs="Times New Roman"/>
                <w:b/>
                <w:bCs/>
                <w:lang w:eastAsia="en-US"/>
              </w:rPr>
              <w:t>Proposed End Date:</w:t>
            </w:r>
          </w:p>
        </w:tc>
        <w:tc>
          <w:tcPr>
            <w:tcW w:w="2562" w:type="dxa"/>
            <w:tcBorders>
              <w:top w:val="single" w:sz="4" w:space="0" w:color="auto"/>
              <w:left w:val="single" w:sz="4" w:space="0" w:color="auto"/>
              <w:bottom w:val="single" w:sz="4" w:space="0" w:color="auto"/>
              <w:right w:val="single" w:sz="4" w:space="0" w:color="auto"/>
            </w:tcBorders>
            <w:vAlign w:val="center"/>
          </w:tcPr>
          <w:p w:rsidR="0096796C" w:rsidRDefault="001264D5" w:rsidP="00C6061C">
            <w:pPr>
              <w:rPr>
                <w:rFonts w:ascii="Calibri" w:eastAsia="Calibri" w:hAnsi="Calibri" w:cs="Times New Roman"/>
                <w:bCs/>
                <w:lang w:eastAsia="en-US"/>
              </w:rPr>
            </w:pPr>
          </w:p>
        </w:tc>
      </w:tr>
    </w:tbl>
    <w:p w:rsidR="0096796C" w:rsidRDefault="001264D5" w:rsidP="00C6061C">
      <w:pPr>
        <w:rPr>
          <w:b/>
          <w:bCs/>
          <w:sz w:val="24"/>
          <w:szCs w:val="24"/>
        </w:rPr>
      </w:pPr>
    </w:p>
    <w:tbl>
      <w:tblPr>
        <w:tblStyle w:val="TableGrid0"/>
        <w:tblW w:w="10242" w:type="dxa"/>
        <w:tblInd w:w="0" w:type="dxa"/>
        <w:tblCellMar>
          <w:top w:w="7" w:type="dxa"/>
          <w:left w:w="108" w:type="dxa"/>
          <w:right w:w="115" w:type="dxa"/>
        </w:tblCellMar>
        <w:tblLook w:val="04A0" w:firstRow="1" w:lastRow="0" w:firstColumn="1" w:lastColumn="0" w:noHBand="0" w:noVBand="1"/>
      </w:tblPr>
      <w:tblGrid>
        <w:gridCol w:w="2972"/>
        <w:gridCol w:w="7270"/>
      </w:tblGrid>
      <w:tr w:rsidR="00BD5A0B" w:rsidTr="0096796C">
        <w:trPr>
          <w:trHeight w:val="249"/>
        </w:trPr>
        <w:tc>
          <w:tcPr>
            <w:tcW w:w="2972" w:type="dxa"/>
            <w:tcBorders>
              <w:top w:val="single" w:sz="4" w:space="0" w:color="000000"/>
              <w:left w:val="single" w:sz="4" w:space="0" w:color="000000"/>
              <w:bottom w:val="single" w:sz="4" w:space="0" w:color="000000"/>
              <w:right w:val="single" w:sz="4" w:space="0" w:color="000000"/>
            </w:tcBorders>
            <w:hideMark/>
          </w:tcPr>
          <w:p w:rsidR="0096796C" w:rsidRDefault="001B1003" w:rsidP="00C6061C">
            <w:pPr>
              <w:rPr>
                <w:bCs/>
              </w:rPr>
            </w:pPr>
            <w:r>
              <w:rPr>
                <w:rFonts w:eastAsia="Arial"/>
                <w:b/>
                <w:bCs/>
              </w:rPr>
              <w:t xml:space="preserve">Date of Release </w:t>
            </w:r>
          </w:p>
        </w:tc>
        <w:tc>
          <w:tcPr>
            <w:tcW w:w="7270" w:type="dxa"/>
            <w:tcBorders>
              <w:top w:val="single" w:sz="4" w:space="0" w:color="000000"/>
              <w:left w:val="single" w:sz="4" w:space="0" w:color="000000"/>
              <w:bottom w:val="single" w:sz="4" w:space="0" w:color="000000"/>
              <w:right w:val="single" w:sz="4" w:space="0" w:color="000000"/>
            </w:tcBorders>
            <w:hideMark/>
          </w:tcPr>
          <w:p w:rsidR="0096796C" w:rsidRDefault="001B1003" w:rsidP="00C6061C">
            <w:pPr>
              <w:rPr>
                <w:bCs/>
              </w:rPr>
            </w:pPr>
            <w:r>
              <w:rPr>
                <w:rFonts w:eastAsia="Arial"/>
                <w:b/>
                <w:bCs/>
              </w:rPr>
              <w:t xml:space="preserve"> </w:t>
            </w:r>
          </w:p>
        </w:tc>
      </w:tr>
      <w:tr w:rsidR="00BD5A0B" w:rsidTr="0096796C">
        <w:trPr>
          <w:trHeight w:val="251"/>
        </w:trPr>
        <w:tc>
          <w:tcPr>
            <w:tcW w:w="2972" w:type="dxa"/>
            <w:tcBorders>
              <w:top w:val="single" w:sz="4" w:space="0" w:color="000000"/>
              <w:left w:val="single" w:sz="4" w:space="0" w:color="000000"/>
              <w:bottom w:val="single" w:sz="4" w:space="0" w:color="000000"/>
              <w:right w:val="single" w:sz="4" w:space="0" w:color="000000"/>
            </w:tcBorders>
            <w:hideMark/>
          </w:tcPr>
          <w:p w:rsidR="0096796C" w:rsidRDefault="001B1003" w:rsidP="00C6061C">
            <w:pPr>
              <w:rPr>
                <w:bCs/>
              </w:rPr>
            </w:pPr>
            <w:r>
              <w:rPr>
                <w:rFonts w:eastAsia="Arial"/>
                <w:b/>
                <w:bCs/>
              </w:rPr>
              <w:t xml:space="preserve">Version Number </w:t>
            </w:r>
          </w:p>
        </w:tc>
        <w:tc>
          <w:tcPr>
            <w:tcW w:w="7270" w:type="dxa"/>
            <w:tcBorders>
              <w:top w:val="single" w:sz="4" w:space="0" w:color="000000"/>
              <w:left w:val="single" w:sz="4" w:space="0" w:color="000000"/>
              <w:bottom w:val="single" w:sz="4" w:space="0" w:color="000000"/>
              <w:right w:val="single" w:sz="4" w:space="0" w:color="000000"/>
            </w:tcBorders>
            <w:hideMark/>
          </w:tcPr>
          <w:p w:rsidR="0096796C" w:rsidRDefault="001B1003" w:rsidP="00C6061C">
            <w:pPr>
              <w:rPr>
                <w:bCs/>
              </w:rPr>
            </w:pPr>
            <w:r>
              <w:rPr>
                <w:rFonts w:eastAsia="Arial"/>
                <w:b/>
                <w:bCs/>
              </w:rPr>
              <w:t xml:space="preserve"> </w:t>
            </w:r>
          </w:p>
        </w:tc>
      </w:tr>
    </w:tbl>
    <w:p w:rsidR="00C6061C" w:rsidRDefault="001B1003" w:rsidP="00C6061C">
      <w:pPr>
        <w:rPr>
          <w:b/>
          <w:sz w:val="24"/>
          <w:szCs w:val="24"/>
        </w:rPr>
      </w:pPr>
      <w:r w:rsidRPr="00C6061C">
        <w:rPr>
          <w:b/>
          <w:sz w:val="24"/>
          <w:szCs w:val="24"/>
        </w:rPr>
        <w:t xml:space="preserve"> </w:t>
      </w:r>
    </w:p>
    <w:tbl>
      <w:tblPr>
        <w:tblStyle w:val="TableGrid"/>
        <w:tblW w:w="10201" w:type="dxa"/>
        <w:tblLook w:val="04A0" w:firstRow="1" w:lastRow="0" w:firstColumn="1" w:lastColumn="0" w:noHBand="0" w:noVBand="1"/>
      </w:tblPr>
      <w:tblGrid>
        <w:gridCol w:w="3114"/>
        <w:gridCol w:w="4536"/>
        <w:gridCol w:w="2551"/>
      </w:tblGrid>
      <w:tr w:rsidR="00BD5A0B" w:rsidTr="00C6061C">
        <w:trPr>
          <w:trHeight w:val="350"/>
        </w:trPr>
        <w:tc>
          <w:tcPr>
            <w:tcW w:w="3114" w:type="dxa"/>
            <w:tcBorders>
              <w:top w:val="single" w:sz="4" w:space="0" w:color="auto"/>
              <w:left w:val="single" w:sz="4" w:space="0" w:color="auto"/>
              <w:bottom w:val="single" w:sz="4" w:space="0" w:color="auto"/>
              <w:right w:val="single" w:sz="4" w:space="0" w:color="auto"/>
            </w:tcBorders>
          </w:tcPr>
          <w:p w:rsidR="00C6061C" w:rsidRPr="00C6061C" w:rsidRDefault="001B1003" w:rsidP="00C6061C">
            <w:pPr>
              <w:rPr>
                <w:b/>
              </w:rPr>
            </w:pPr>
            <w:r w:rsidRPr="00C6061C">
              <w:rPr>
                <w:b/>
              </w:rPr>
              <w:t>Author (print name</w:t>
            </w:r>
            <w:r>
              <w:rPr>
                <w:b/>
              </w:rPr>
              <w:t xml:space="preserve"> and title</w:t>
            </w:r>
            <w:r w:rsidRPr="00C6061C">
              <w:rPr>
                <w:b/>
              </w:rPr>
              <w:t>)</w:t>
            </w:r>
          </w:p>
        </w:tc>
        <w:tc>
          <w:tcPr>
            <w:tcW w:w="4536" w:type="dxa"/>
            <w:tcBorders>
              <w:top w:val="single" w:sz="4" w:space="0" w:color="auto"/>
              <w:left w:val="single" w:sz="4" w:space="0" w:color="auto"/>
              <w:bottom w:val="single" w:sz="4" w:space="0" w:color="auto"/>
              <w:right w:val="single" w:sz="4" w:space="0" w:color="auto"/>
            </w:tcBorders>
          </w:tcPr>
          <w:p w:rsidR="00C6061C" w:rsidRPr="00C6061C" w:rsidRDefault="001B1003" w:rsidP="00C6061C">
            <w:pPr>
              <w:rPr>
                <w:b/>
              </w:rPr>
            </w:pPr>
            <w:r w:rsidRPr="00C6061C">
              <w:rPr>
                <w:b/>
              </w:rPr>
              <w:t xml:space="preserve">Signature </w:t>
            </w:r>
          </w:p>
        </w:tc>
        <w:tc>
          <w:tcPr>
            <w:tcW w:w="2551" w:type="dxa"/>
            <w:tcBorders>
              <w:top w:val="single" w:sz="4" w:space="0" w:color="auto"/>
              <w:left w:val="single" w:sz="4" w:space="0" w:color="auto"/>
              <w:bottom w:val="single" w:sz="4" w:space="0" w:color="auto"/>
              <w:right w:val="single" w:sz="4" w:space="0" w:color="auto"/>
            </w:tcBorders>
          </w:tcPr>
          <w:p w:rsidR="00C6061C" w:rsidRPr="00C6061C" w:rsidRDefault="001B1003" w:rsidP="00C6061C">
            <w:pPr>
              <w:rPr>
                <w:b/>
              </w:rPr>
            </w:pPr>
            <w:r w:rsidRPr="00C6061C">
              <w:rPr>
                <w:b/>
              </w:rPr>
              <w:t>Date of Approval</w:t>
            </w:r>
          </w:p>
        </w:tc>
      </w:tr>
      <w:tr w:rsidR="00BD5A0B" w:rsidTr="00C6061C">
        <w:trPr>
          <w:trHeight w:val="811"/>
        </w:trPr>
        <w:tc>
          <w:tcPr>
            <w:tcW w:w="3114" w:type="dxa"/>
            <w:tcBorders>
              <w:top w:val="single" w:sz="4" w:space="0" w:color="auto"/>
              <w:left w:val="single" w:sz="4" w:space="0" w:color="auto"/>
              <w:bottom w:val="single" w:sz="4" w:space="0" w:color="auto"/>
              <w:right w:val="single" w:sz="4" w:space="0" w:color="auto"/>
            </w:tcBorders>
          </w:tcPr>
          <w:p w:rsidR="00C6061C" w:rsidRDefault="001264D5" w:rsidP="00C6061C"/>
        </w:tc>
        <w:tc>
          <w:tcPr>
            <w:tcW w:w="4536" w:type="dxa"/>
            <w:tcBorders>
              <w:top w:val="single" w:sz="4" w:space="0" w:color="auto"/>
              <w:left w:val="single" w:sz="4" w:space="0" w:color="auto"/>
              <w:bottom w:val="single" w:sz="4" w:space="0" w:color="auto"/>
              <w:right w:val="single" w:sz="4" w:space="0" w:color="auto"/>
            </w:tcBorders>
          </w:tcPr>
          <w:p w:rsidR="00C6061C" w:rsidRDefault="001264D5" w:rsidP="00C6061C"/>
        </w:tc>
        <w:tc>
          <w:tcPr>
            <w:tcW w:w="2551" w:type="dxa"/>
            <w:tcBorders>
              <w:top w:val="single" w:sz="4" w:space="0" w:color="auto"/>
              <w:left w:val="single" w:sz="4" w:space="0" w:color="auto"/>
              <w:bottom w:val="single" w:sz="4" w:space="0" w:color="auto"/>
              <w:right w:val="single" w:sz="4" w:space="0" w:color="auto"/>
            </w:tcBorders>
          </w:tcPr>
          <w:p w:rsidR="00C6061C" w:rsidRDefault="001264D5" w:rsidP="00C6061C"/>
        </w:tc>
      </w:tr>
      <w:tr w:rsidR="00BD5A0B" w:rsidTr="00C6061C">
        <w:trPr>
          <w:trHeight w:val="426"/>
        </w:trPr>
        <w:tc>
          <w:tcPr>
            <w:tcW w:w="3114" w:type="dxa"/>
            <w:tcBorders>
              <w:top w:val="single" w:sz="4" w:space="0" w:color="auto"/>
              <w:left w:val="single" w:sz="4" w:space="0" w:color="auto"/>
              <w:bottom w:val="single" w:sz="4" w:space="0" w:color="auto"/>
              <w:right w:val="single" w:sz="4" w:space="0" w:color="auto"/>
            </w:tcBorders>
          </w:tcPr>
          <w:p w:rsidR="00C6061C" w:rsidRPr="00C6061C" w:rsidRDefault="001B1003" w:rsidP="00C6061C">
            <w:pPr>
              <w:rPr>
                <w:b/>
              </w:rPr>
            </w:pPr>
            <w:r w:rsidRPr="00C6061C">
              <w:rPr>
                <w:b/>
              </w:rPr>
              <w:t>Authorised by (print name</w:t>
            </w:r>
            <w:r>
              <w:rPr>
                <w:b/>
              </w:rPr>
              <w:t xml:space="preserve"> and title</w:t>
            </w:r>
            <w:r w:rsidRPr="00C6061C">
              <w:rPr>
                <w:b/>
              </w:rPr>
              <w:t>)</w:t>
            </w:r>
          </w:p>
        </w:tc>
        <w:tc>
          <w:tcPr>
            <w:tcW w:w="4536" w:type="dxa"/>
            <w:tcBorders>
              <w:top w:val="single" w:sz="4" w:space="0" w:color="auto"/>
              <w:left w:val="single" w:sz="4" w:space="0" w:color="auto"/>
              <w:bottom w:val="single" w:sz="4" w:space="0" w:color="auto"/>
              <w:right w:val="single" w:sz="4" w:space="0" w:color="auto"/>
            </w:tcBorders>
            <w:hideMark/>
          </w:tcPr>
          <w:p w:rsidR="00C6061C" w:rsidRPr="00C6061C" w:rsidRDefault="001B1003" w:rsidP="00C6061C">
            <w:pPr>
              <w:rPr>
                <w:b/>
              </w:rPr>
            </w:pPr>
            <w:r w:rsidRPr="00C6061C">
              <w:rPr>
                <w:b/>
              </w:rPr>
              <w:t>Signature</w:t>
            </w:r>
          </w:p>
        </w:tc>
        <w:tc>
          <w:tcPr>
            <w:tcW w:w="2551" w:type="dxa"/>
            <w:tcBorders>
              <w:top w:val="single" w:sz="4" w:space="0" w:color="auto"/>
              <w:left w:val="single" w:sz="4" w:space="0" w:color="auto"/>
              <w:bottom w:val="single" w:sz="4" w:space="0" w:color="auto"/>
              <w:right w:val="single" w:sz="4" w:space="0" w:color="auto"/>
            </w:tcBorders>
            <w:hideMark/>
          </w:tcPr>
          <w:p w:rsidR="00C6061C" w:rsidRPr="00C6061C" w:rsidRDefault="001B1003" w:rsidP="00C6061C">
            <w:pPr>
              <w:rPr>
                <w:b/>
              </w:rPr>
            </w:pPr>
            <w:r w:rsidRPr="00C6061C">
              <w:rPr>
                <w:b/>
              </w:rPr>
              <w:t>Date</w:t>
            </w:r>
          </w:p>
        </w:tc>
      </w:tr>
      <w:tr w:rsidR="00BD5A0B" w:rsidTr="00C6061C">
        <w:trPr>
          <w:trHeight w:val="1384"/>
        </w:trPr>
        <w:tc>
          <w:tcPr>
            <w:tcW w:w="3114" w:type="dxa"/>
            <w:tcBorders>
              <w:top w:val="single" w:sz="4" w:space="0" w:color="auto"/>
              <w:left w:val="single" w:sz="4" w:space="0" w:color="auto"/>
              <w:bottom w:val="single" w:sz="4" w:space="0" w:color="auto"/>
              <w:right w:val="single" w:sz="4" w:space="0" w:color="auto"/>
            </w:tcBorders>
          </w:tcPr>
          <w:p w:rsidR="00C6061C" w:rsidRDefault="001264D5" w:rsidP="00C6061C"/>
        </w:tc>
        <w:tc>
          <w:tcPr>
            <w:tcW w:w="4536" w:type="dxa"/>
            <w:tcBorders>
              <w:top w:val="single" w:sz="4" w:space="0" w:color="auto"/>
              <w:left w:val="single" w:sz="4" w:space="0" w:color="auto"/>
              <w:bottom w:val="single" w:sz="4" w:space="0" w:color="auto"/>
              <w:right w:val="single" w:sz="4" w:space="0" w:color="auto"/>
            </w:tcBorders>
          </w:tcPr>
          <w:p w:rsidR="00C6061C" w:rsidRDefault="001264D5" w:rsidP="00C6061C"/>
        </w:tc>
        <w:tc>
          <w:tcPr>
            <w:tcW w:w="2551" w:type="dxa"/>
            <w:tcBorders>
              <w:top w:val="single" w:sz="4" w:space="0" w:color="auto"/>
              <w:left w:val="single" w:sz="4" w:space="0" w:color="auto"/>
              <w:bottom w:val="single" w:sz="4" w:space="0" w:color="auto"/>
              <w:right w:val="single" w:sz="4" w:space="0" w:color="auto"/>
            </w:tcBorders>
          </w:tcPr>
          <w:p w:rsidR="00C6061C" w:rsidRDefault="001264D5" w:rsidP="00C6061C"/>
        </w:tc>
      </w:tr>
    </w:tbl>
    <w:p w:rsidR="00C6061C" w:rsidRDefault="001B1003" w:rsidP="00C6061C">
      <w:r>
        <w:rPr>
          <w:color w:val="0070C0"/>
        </w:rPr>
        <w:t>(add additional signatories as required)</w:t>
      </w:r>
    </w:p>
    <w:p w:rsidR="0096796C" w:rsidRDefault="001264D5" w:rsidP="00C6061C">
      <w:pPr>
        <w:rPr>
          <w:bCs/>
        </w:rPr>
      </w:pPr>
    </w:p>
    <w:p w:rsidR="0096796C" w:rsidRDefault="001B1003" w:rsidP="00C6061C">
      <w:pPr>
        <w:rPr>
          <w:bCs/>
        </w:rPr>
      </w:pPr>
      <w:r>
        <w:rPr>
          <w:bCs/>
        </w:rPr>
        <w:br w:type="page"/>
      </w:r>
    </w:p>
    <w:p w:rsidR="0096796C" w:rsidRDefault="001B1003" w:rsidP="00C6061C">
      <w:pPr>
        <w:jc w:val="center"/>
        <w:rPr>
          <w:b/>
          <w:bCs/>
        </w:rPr>
      </w:pPr>
      <w:r>
        <w:rPr>
          <w:b/>
          <w:bCs/>
        </w:rPr>
        <w:lastRenderedPageBreak/>
        <w:t>This template should be used in conjunction with SOP011 (Monitoring of University Sponsored CTIMPs).</w:t>
      </w:r>
    </w:p>
    <w:p w:rsidR="0096796C" w:rsidRDefault="001B1003" w:rsidP="00C6061C">
      <w:pPr>
        <w:jc w:val="center"/>
        <w:rPr>
          <w:b/>
          <w:bCs/>
        </w:rPr>
      </w:pPr>
      <w:r>
        <w:rPr>
          <w:b/>
          <w:bCs/>
          <w:color w:val="0070C0"/>
        </w:rPr>
        <w:t xml:space="preserve">Blue text </w:t>
      </w:r>
      <w:r>
        <w:rPr>
          <w:b/>
          <w:bCs/>
        </w:rPr>
        <w:t>is provided as guidance and should be reviewed and deleted before finalisation of the document.</w:t>
      </w:r>
    </w:p>
    <w:p w:rsidR="0096796C" w:rsidRDefault="001B1003" w:rsidP="00C6061C">
      <w:pPr>
        <w:jc w:val="center"/>
        <w:rPr>
          <w:b/>
          <w:bCs/>
        </w:rPr>
      </w:pPr>
      <w:r>
        <w:rPr>
          <w:b/>
          <w:bCs/>
          <w:highlight w:val="yellow"/>
        </w:rPr>
        <w:t>Highlighted text</w:t>
      </w:r>
      <w:r>
        <w:rPr>
          <w:b/>
          <w:bCs/>
        </w:rPr>
        <w:t xml:space="preserve"> is suggested content and should be reviewed and delated before finalisation of the document.</w:t>
      </w:r>
    </w:p>
    <w:p w:rsidR="00C6061C" w:rsidRDefault="001B1003" w:rsidP="00C6061C">
      <w:pPr>
        <w:jc w:val="center"/>
        <w:rPr>
          <w:b/>
          <w:bCs/>
        </w:rPr>
      </w:pPr>
      <w:r>
        <w:rPr>
          <w:b/>
          <w:bCs/>
        </w:rPr>
        <w:t xml:space="preserve">Contents table must be updated before finalisation  </w:t>
      </w:r>
    </w:p>
    <w:sdt>
      <w:sdtPr>
        <w:rPr>
          <w:rFonts w:asciiTheme="minorHAnsi" w:eastAsiaTheme="minorEastAsia" w:hAnsiTheme="minorHAnsi" w:cstheme="minorBidi"/>
          <w:b w:val="0"/>
          <w:bCs w:val="0"/>
          <w:color w:val="auto"/>
          <w:sz w:val="22"/>
          <w:szCs w:val="22"/>
          <w:lang w:val="en-GB" w:eastAsia="en-GB"/>
        </w:rPr>
        <w:id w:val="-1091244183"/>
        <w:docPartObj>
          <w:docPartGallery w:val="Table of Contents"/>
          <w:docPartUnique/>
        </w:docPartObj>
      </w:sdtPr>
      <w:sdtEndPr/>
      <w:sdtContent>
        <w:p w:rsidR="00C6061C" w:rsidRDefault="001B1003" w:rsidP="00C6061C">
          <w:pPr>
            <w:pStyle w:val="TOCHeading"/>
            <w:spacing w:before="0" w:after="200"/>
            <w:rPr>
              <w:noProof/>
            </w:rPr>
          </w:pPr>
          <w:r>
            <w:t>Contents</w:t>
          </w:r>
          <w:r>
            <w:rPr>
              <w:b w:val="0"/>
              <w:bCs w:val="0"/>
            </w:rPr>
            <w:fldChar w:fldCharType="begin"/>
          </w:r>
          <w:r>
            <w:instrText xml:space="preserve"> TOC \o "1-3" \h \z \u </w:instrText>
          </w:r>
          <w:r>
            <w:rPr>
              <w:b w:val="0"/>
              <w:bCs w:val="0"/>
            </w:rPr>
            <w:fldChar w:fldCharType="separate"/>
          </w:r>
        </w:p>
        <w:p w:rsidR="00BD5A0B" w:rsidRDefault="001264D5">
          <w:pPr>
            <w:pStyle w:val="TOC2"/>
            <w:tabs>
              <w:tab w:val="left" w:pos="1320"/>
            </w:tabs>
            <w:rPr>
              <w:noProof/>
            </w:rPr>
          </w:pPr>
          <w:hyperlink w:anchor="_Toc256000000" w:history="1">
            <w:r w:rsidR="001B1003">
              <w:rPr>
                <w:rStyle w:val="Hyperlink"/>
                <w:noProof/>
              </w:rPr>
              <w:t>1.</w:t>
            </w:r>
            <w:r w:rsidR="001B1003">
              <w:rPr>
                <w:noProof/>
              </w:rPr>
              <w:tab/>
            </w:r>
            <w:r w:rsidR="001B1003" w:rsidRPr="0096796C">
              <w:rPr>
                <w:rStyle w:val="Hyperlink"/>
                <w:noProof/>
              </w:rPr>
              <w:t>Introduction</w:t>
            </w:r>
            <w:r w:rsidR="001B1003">
              <w:rPr>
                <w:noProof/>
              </w:rPr>
              <w:tab/>
            </w:r>
            <w:r w:rsidR="001B1003">
              <w:rPr>
                <w:noProof/>
              </w:rPr>
              <w:fldChar w:fldCharType="begin"/>
            </w:r>
            <w:r w:rsidR="001B1003">
              <w:rPr>
                <w:noProof/>
              </w:rPr>
              <w:instrText xml:space="preserve"> PAGEREF _Toc256000000 \h </w:instrText>
            </w:r>
            <w:r w:rsidR="001B1003">
              <w:rPr>
                <w:noProof/>
              </w:rPr>
            </w:r>
            <w:r w:rsidR="001B1003">
              <w:rPr>
                <w:noProof/>
              </w:rPr>
              <w:fldChar w:fldCharType="separate"/>
            </w:r>
            <w:r w:rsidR="001B1003">
              <w:rPr>
                <w:noProof/>
              </w:rPr>
              <w:t>3</w:t>
            </w:r>
            <w:r w:rsidR="001B1003">
              <w:rPr>
                <w:noProof/>
              </w:rPr>
              <w:fldChar w:fldCharType="end"/>
            </w:r>
          </w:hyperlink>
        </w:p>
        <w:p w:rsidR="00BD5A0B" w:rsidRDefault="001264D5">
          <w:pPr>
            <w:pStyle w:val="TOC2"/>
            <w:tabs>
              <w:tab w:val="left" w:pos="1320"/>
            </w:tabs>
            <w:rPr>
              <w:noProof/>
            </w:rPr>
          </w:pPr>
          <w:hyperlink w:anchor="_Toc256000003" w:history="1">
            <w:r w:rsidR="001B1003">
              <w:rPr>
                <w:rStyle w:val="Hyperlink"/>
                <w:noProof/>
              </w:rPr>
              <w:t>2.</w:t>
            </w:r>
            <w:r w:rsidR="001B1003">
              <w:rPr>
                <w:noProof/>
              </w:rPr>
              <w:tab/>
            </w:r>
            <w:r w:rsidR="001B1003">
              <w:rPr>
                <w:rStyle w:val="Hyperlink"/>
                <w:noProof/>
              </w:rPr>
              <w:t>Extent of Monitoring</w:t>
            </w:r>
            <w:r w:rsidR="001B1003">
              <w:rPr>
                <w:noProof/>
              </w:rPr>
              <w:tab/>
            </w:r>
            <w:r w:rsidR="001B1003">
              <w:rPr>
                <w:noProof/>
              </w:rPr>
              <w:fldChar w:fldCharType="begin"/>
            </w:r>
            <w:r w:rsidR="001B1003">
              <w:rPr>
                <w:noProof/>
              </w:rPr>
              <w:instrText xml:space="preserve"> PAGEREF _Toc256000003 \h </w:instrText>
            </w:r>
            <w:r w:rsidR="001B1003">
              <w:rPr>
                <w:noProof/>
              </w:rPr>
            </w:r>
            <w:r w:rsidR="001B1003">
              <w:rPr>
                <w:noProof/>
              </w:rPr>
              <w:fldChar w:fldCharType="separate"/>
            </w:r>
            <w:r w:rsidR="001B1003">
              <w:rPr>
                <w:noProof/>
              </w:rPr>
              <w:t>4</w:t>
            </w:r>
            <w:r w:rsidR="001B1003">
              <w:rPr>
                <w:noProof/>
              </w:rPr>
              <w:fldChar w:fldCharType="end"/>
            </w:r>
          </w:hyperlink>
        </w:p>
        <w:p w:rsidR="00BD5A0B" w:rsidRDefault="001264D5">
          <w:pPr>
            <w:pStyle w:val="TOC2"/>
            <w:tabs>
              <w:tab w:val="left" w:pos="1320"/>
            </w:tabs>
            <w:rPr>
              <w:noProof/>
            </w:rPr>
          </w:pPr>
          <w:hyperlink w:anchor="_Toc256000004" w:history="1">
            <w:r w:rsidR="001B1003">
              <w:rPr>
                <w:rStyle w:val="Hyperlink"/>
                <w:noProof/>
              </w:rPr>
              <w:t>3.</w:t>
            </w:r>
            <w:r w:rsidR="001B1003">
              <w:rPr>
                <w:noProof/>
              </w:rPr>
              <w:tab/>
            </w:r>
            <w:r w:rsidR="001B1003">
              <w:rPr>
                <w:rStyle w:val="Hyperlink"/>
                <w:noProof/>
              </w:rPr>
              <w:t>Central Monitoring</w:t>
            </w:r>
            <w:r w:rsidR="001B1003">
              <w:rPr>
                <w:noProof/>
              </w:rPr>
              <w:tab/>
            </w:r>
            <w:r w:rsidR="001B1003">
              <w:rPr>
                <w:noProof/>
              </w:rPr>
              <w:fldChar w:fldCharType="begin"/>
            </w:r>
            <w:r w:rsidR="001B1003">
              <w:rPr>
                <w:noProof/>
              </w:rPr>
              <w:instrText xml:space="preserve"> PAGEREF _Toc256000004 \h </w:instrText>
            </w:r>
            <w:r w:rsidR="001B1003">
              <w:rPr>
                <w:noProof/>
              </w:rPr>
            </w:r>
            <w:r w:rsidR="001B1003">
              <w:rPr>
                <w:noProof/>
              </w:rPr>
              <w:fldChar w:fldCharType="separate"/>
            </w:r>
            <w:r w:rsidR="001B1003">
              <w:rPr>
                <w:noProof/>
              </w:rPr>
              <w:t>5</w:t>
            </w:r>
            <w:r w:rsidR="001B1003">
              <w:rPr>
                <w:noProof/>
              </w:rPr>
              <w:fldChar w:fldCharType="end"/>
            </w:r>
          </w:hyperlink>
        </w:p>
        <w:p w:rsidR="00BD5A0B" w:rsidRDefault="001264D5">
          <w:pPr>
            <w:pStyle w:val="TOC2"/>
            <w:tabs>
              <w:tab w:val="left" w:pos="1320"/>
            </w:tabs>
            <w:rPr>
              <w:noProof/>
            </w:rPr>
          </w:pPr>
          <w:hyperlink w:anchor="_Toc256000005" w:history="1">
            <w:r w:rsidR="001B1003">
              <w:rPr>
                <w:rStyle w:val="Hyperlink"/>
                <w:noProof/>
              </w:rPr>
              <w:t>4.</w:t>
            </w:r>
            <w:r w:rsidR="001B1003">
              <w:rPr>
                <w:noProof/>
              </w:rPr>
              <w:tab/>
            </w:r>
            <w:r w:rsidR="001B1003">
              <w:rPr>
                <w:rStyle w:val="Hyperlink"/>
                <w:noProof/>
              </w:rPr>
              <w:t>On-Site Monitoring</w:t>
            </w:r>
            <w:r w:rsidR="001B1003">
              <w:rPr>
                <w:noProof/>
              </w:rPr>
              <w:tab/>
            </w:r>
            <w:r w:rsidR="001B1003">
              <w:rPr>
                <w:noProof/>
              </w:rPr>
              <w:fldChar w:fldCharType="begin"/>
            </w:r>
            <w:r w:rsidR="001B1003">
              <w:rPr>
                <w:noProof/>
              </w:rPr>
              <w:instrText xml:space="preserve"> PAGEREF _Toc256000005 \h </w:instrText>
            </w:r>
            <w:r w:rsidR="001B1003">
              <w:rPr>
                <w:noProof/>
              </w:rPr>
            </w:r>
            <w:r w:rsidR="001B1003">
              <w:rPr>
                <w:noProof/>
              </w:rPr>
              <w:fldChar w:fldCharType="separate"/>
            </w:r>
            <w:r w:rsidR="001B1003">
              <w:rPr>
                <w:noProof/>
              </w:rPr>
              <w:t>6</w:t>
            </w:r>
            <w:r w:rsidR="001B1003">
              <w:rPr>
                <w:noProof/>
              </w:rPr>
              <w:fldChar w:fldCharType="end"/>
            </w:r>
          </w:hyperlink>
        </w:p>
        <w:p w:rsidR="00BD5A0B" w:rsidRDefault="001264D5">
          <w:pPr>
            <w:pStyle w:val="TOC2"/>
            <w:tabs>
              <w:tab w:val="left" w:pos="1320"/>
            </w:tabs>
            <w:rPr>
              <w:noProof/>
            </w:rPr>
          </w:pPr>
          <w:hyperlink w:anchor="_Toc256000006" w:history="1">
            <w:r w:rsidR="001B1003">
              <w:rPr>
                <w:rStyle w:val="Hyperlink"/>
                <w:noProof/>
              </w:rPr>
              <w:t>5.</w:t>
            </w:r>
            <w:r w:rsidR="001B1003">
              <w:rPr>
                <w:noProof/>
              </w:rPr>
              <w:tab/>
            </w:r>
            <w:r w:rsidR="001B1003">
              <w:rPr>
                <w:rStyle w:val="Hyperlink"/>
                <w:noProof/>
              </w:rPr>
              <w:t>Site initiation</w:t>
            </w:r>
            <w:r w:rsidR="001B1003">
              <w:rPr>
                <w:noProof/>
              </w:rPr>
              <w:tab/>
            </w:r>
            <w:r w:rsidR="001B1003">
              <w:rPr>
                <w:noProof/>
              </w:rPr>
              <w:fldChar w:fldCharType="begin"/>
            </w:r>
            <w:r w:rsidR="001B1003">
              <w:rPr>
                <w:noProof/>
              </w:rPr>
              <w:instrText xml:space="preserve"> PAGEREF _Toc256000006 \h </w:instrText>
            </w:r>
            <w:r w:rsidR="001B1003">
              <w:rPr>
                <w:noProof/>
              </w:rPr>
            </w:r>
            <w:r w:rsidR="001B1003">
              <w:rPr>
                <w:noProof/>
              </w:rPr>
              <w:fldChar w:fldCharType="separate"/>
            </w:r>
            <w:r w:rsidR="001B1003">
              <w:rPr>
                <w:noProof/>
              </w:rPr>
              <w:t>7</w:t>
            </w:r>
            <w:r w:rsidR="001B1003">
              <w:rPr>
                <w:noProof/>
              </w:rPr>
              <w:fldChar w:fldCharType="end"/>
            </w:r>
          </w:hyperlink>
        </w:p>
        <w:p w:rsidR="00BD5A0B" w:rsidRDefault="001264D5">
          <w:pPr>
            <w:pStyle w:val="TOC2"/>
            <w:tabs>
              <w:tab w:val="left" w:pos="1320"/>
            </w:tabs>
            <w:rPr>
              <w:noProof/>
            </w:rPr>
          </w:pPr>
          <w:hyperlink w:anchor="_Toc256000007" w:history="1">
            <w:r w:rsidR="001B1003">
              <w:rPr>
                <w:rStyle w:val="Hyperlink"/>
                <w:noProof/>
              </w:rPr>
              <w:t>6.</w:t>
            </w:r>
            <w:r w:rsidR="001B1003">
              <w:rPr>
                <w:noProof/>
              </w:rPr>
              <w:tab/>
            </w:r>
            <w:r w:rsidR="001B1003">
              <w:rPr>
                <w:rStyle w:val="Hyperlink"/>
                <w:noProof/>
              </w:rPr>
              <w:t>Site close out</w:t>
            </w:r>
            <w:r w:rsidR="001B1003">
              <w:rPr>
                <w:noProof/>
              </w:rPr>
              <w:tab/>
            </w:r>
            <w:r w:rsidR="001B1003">
              <w:rPr>
                <w:noProof/>
              </w:rPr>
              <w:fldChar w:fldCharType="begin"/>
            </w:r>
            <w:r w:rsidR="001B1003">
              <w:rPr>
                <w:noProof/>
              </w:rPr>
              <w:instrText xml:space="preserve"> PAGEREF _Toc256000007 \h </w:instrText>
            </w:r>
            <w:r w:rsidR="001B1003">
              <w:rPr>
                <w:noProof/>
              </w:rPr>
            </w:r>
            <w:r w:rsidR="001B1003">
              <w:rPr>
                <w:noProof/>
              </w:rPr>
              <w:fldChar w:fldCharType="separate"/>
            </w:r>
            <w:r w:rsidR="001B1003">
              <w:rPr>
                <w:noProof/>
              </w:rPr>
              <w:t>7</w:t>
            </w:r>
            <w:r w:rsidR="001B1003">
              <w:rPr>
                <w:noProof/>
              </w:rPr>
              <w:fldChar w:fldCharType="end"/>
            </w:r>
          </w:hyperlink>
        </w:p>
        <w:p w:rsidR="00BD5A0B" w:rsidRDefault="001264D5">
          <w:pPr>
            <w:pStyle w:val="TOC2"/>
            <w:tabs>
              <w:tab w:val="left" w:pos="1320"/>
            </w:tabs>
            <w:rPr>
              <w:noProof/>
            </w:rPr>
          </w:pPr>
          <w:hyperlink w:anchor="_Toc256000008" w:history="1">
            <w:r w:rsidR="001B1003">
              <w:rPr>
                <w:rStyle w:val="Hyperlink"/>
                <w:noProof/>
              </w:rPr>
              <w:t>7.</w:t>
            </w:r>
            <w:r w:rsidR="001B1003">
              <w:rPr>
                <w:noProof/>
              </w:rPr>
              <w:tab/>
            </w:r>
            <w:r w:rsidR="001B1003">
              <w:rPr>
                <w:rStyle w:val="Hyperlink"/>
                <w:noProof/>
              </w:rPr>
              <w:t>Roles and Responsibilities</w:t>
            </w:r>
            <w:r w:rsidR="001B1003">
              <w:rPr>
                <w:noProof/>
              </w:rPr>
              <w:tab/>
            </w:r>
            <w:r w:rsidR="001B1003">
              <w:rPr>
                <w:noProof/>
              </w:rPr>
              <w:fldChar w:fldCharType="begin"/>
            </w:r>
            <w:r w:rsidR="001B1003">
              <w:rPr>
                <w:noProof/>
              </w:rPr>
              <w:instrText xml:space="preserve"> PAGEREF _Toc256000008 \h </w:instrText>
            </w:r>
            <w:r w:rsidR="001B1003">
              <w:rPr>
                <w:noProof/>
              </w:rPr>
            </w:r>
            <w:r w:rsidR="001B1003">
              <w:rPr>
                <w:noProof/>
              </w:rPr>
              <w:fldChar w:fldCharType="separate"/>
            </w:r>
            <w:r w:rsidR="001B1003">
              <w:rPr>
                <w:noProof/>
              </w:rPr>
              <w:t>8</w:t>
            </w:r>
            <w:r w:rsidR="001B1003">
              <w:rPr>
                <w:noProof/>
              </w:rPr>
              <w:fldChar w:fldCharType="end"/>
            </w:r>
          </w:hyperlink>
        </w:p>
        <w:p w:rsidR="00BD5A0B" w:rsidRDefault="001264D5">
          <w:pPr>
            <w:pStyle w:val="TOC2"/>
            <w:tabs>
              <w:tab w:val="left" w:pos="1320"/>
            </w:tabs>
            <w:rPr>
              <w:noProof/>
            </w:rPr>
          </w:pPr>
          <w:hyperlink w:anchor="_Toc256000009" w:history="1">
            <w:r w:rsidR="001B1003">
              <w:rPr>
                <w:rStyle w:val="Hyperlink"/>
                <w:noProof/>
              </w:rPr>
              <w:t>8.</w:t>
            </w:r>
            <w:r w:rsidR="001B1003">
              <w:rPr>
                <w:noProof/>
              </w:rPr>
              <w:tab/>
            </w:r>
            <w:r w:rsidR="001B1003">
              <w:rPr>
                <w:rStyle w:val="Hyperlink"/>
                <w:noProof/>
              </w:rPr>
              <w:t>Abbreviations</w:t>
            </w:r>
            <w:r w:rsidR="001B1003">
              <w:rPr>
                <w:noProof/>
              </w:rPr>
              <w:tab/>
            </w:r>
            <w:r w:rsidR="001B1003">
              <w:rPr>
                <w:noProof/>
              </w:rPr>
              <w:fldChar w:fldCharType="begin"/>
            </w:r>
            <w:r w:rsidR="001B1003">
              <w:rPr>
                <w:noProof/>
              </w:rPr>
              <w:instrText xml:space="preserve"> PAGEREF _Toc256000009 \h </w:instrText>
            </w:r>
            <w:r w:rsidR="001B1003">
              <w:rPr>
                <w:noProof/>
              </w:rPr>
            </w:r>
            <w:r w:rsidR="001B1003">
              <w:rPr>
                <w:noProof/>
              </w:rPr>
              <w:fldChar w:fldCharType="separate"/>
            </w:r>
            <w:r w:rsidR="001B1003">
              <w:rPr>
                <w:noProof/>
              </w:rPr>
              <w:t>9</w:t>
            </w:r>
            <w:r w:rsidR="001B1003">
              <w:rPr>
                <w:noProof/>
              </w:rPr>
              <w:fldChar w:fldCharType="end"/>
            </w:r>
          </w:hyperlink>
        </w:p>
        <w:p w:rsidR="00BD5A0B" w:rsidRDefault="001B1003" w:rsidP="00C6061C">
          <w:pPr>
            <w:pStyle w:val="TOC1"/>
            <w:tabs>
              <w:tab w:val="left" w:pos="440"/>
              <w:tab w:val="right" w:leader="dot" w:pos="9628"/>
            </w:tabs>
            <w:spacing w:after="200"/>
            <w:rPr>
              <w:b/>
              <w:bCs/>
              <w:noProof/>
            </w:rPr>
          </w:pPr>
          <w:r>
            <w:rPr>
              <w:b/>
              <w:bCs/>
              <w:noProof/>
            </w:rPr>
            <w:fldChar w:fldCharType="end"/>
          </w:r>
        </w:p>
      </w:sdtContent>
    </w:sdt>
    <w:p w:rsidR="0096796C" w:rsidRDefault="001B1003" w:rsidP="00C6061C">
      <w:pPr>
        <w:rPr>
          <w:bCs/>
        </w:rPr>
      </w:pPr>
      <w:r>
        <w:rPr>
          <w:bCs/>
        </w:rPr>
        <w:br w:type="page"/>
      </w:r>
    </w:p>
    <w:p w:rsidR="0096796C" w:rsidRPr="0096796C" w:rsidRDefault="001B1003" w:rsidP="00C6061C">
      <w:pPr>
        <w:pStyle w:val="Heading2"/>
      </w:pPr>
      <w:bookmarkStart w:id="1" w:name="_Toc256000000"/>
      <w:bookmarkStart w:id="2" w:name="_Toc488829538"/>
      <w:bookmarkStart w:id="3" w:name="_Toc110861345"/>
      <w:r w:rsidRPr="0096796C">
        <w:lastRenderedPageBreak/>
        <w:t>Introduction</w:t>
      </w:r>
      <w:bookmarkEnd w:id="1"/>
      <w:bookmarkEnd w:id="2"/>
      <w:bookmarkEnd w:id="3"/>
    </w:p>
    <w:p w:rsidR="0096796C" w:rsidRDefault="001B1003" w:rsidP="00C6061C">
      <w:pPr>
        <w:ind w:left="720"/>
      </w:pPr>
      <w:bookmarkStart w:id="4" w:name="_Toc488829539"/>
      <w:r>
        <w:t>Trial monitoring is carried out to ensure that the rights, safety and well-being of human subjects are protected during the course of a clinical study. Also, that the reported trial data are accurate, complete and verifiable from source documents. It is also essential to ensure that the trial is conducted in compliance with the current approved protocol, SOPs, ICH GCP and regulatory guidelines.</w:t>
      </w:r>
      <w:bookmarkEnd w:id="4"/>
      <w:r>
        <w:t xml:space="preserve"> </w:t>
      </w:r>
    </w:p>
    <w:p w:rsidR="0096796C" w:rsidRDefault="001B1003" w:rsidP="00C6061C">
      <w:pPr>
        <w:ind w:left="720"/>
      </w:pPr>
      <w:bookmarkStart w:id="5" w:name="_Toc488829540"/>
      <w:r>
        <w:t xml:space="preserve">The purpose of this trial monitoring plan is to outline the procedures that will be undertaken during the monitoring of the </w:t>
      </w:r>
      <w:r>
        <w:rPr>
          <w:highlight w:val="yellow"/>
        </w:rPr>
        <w:t>xxx</w:t>
      </w:r>
      <w:r>
        <w:t xml:space="preserve"> Trial to ensure adherence to the requirements stated above.</w:t>
      </w:r>
      <w:bookmarkEnd w:id="5"/>
      <w:r>
        <w:t xml:space="preserve"> </w:t>
      </w:r>
    </w:p>
    <w:p w:rsidR="0096796C" w:rsidRDefault="001B1003" w:rsidP="00C6061C">
      <w:pPr>
        <w:ind w:left="720"/>
      </w:pPr>
      <w:bookmarkStart w:id="6" w:name="_Toc488829541"/>
      <w:r>
        <w:t xml:space="preserve">This plan will be a working document and will be updated throughout the course of the trial should amendments become necessary. This will be the responsibility of the Trial Co-ordinator (TC) and will be reviewed annually alongside the trial specific risk assessment. Amendments made to the plan will be made through </w:t>
      </w:r>
      <w:r>
        <w:rPr>
          <w:highlight w:val="yellow"/>
        </w:rPr>
        <w:t>[describe process]</w:t>
      </w:r>
      <w:r>
        <w:t xml:space="preserve"> to ensure accurate version control, archiving and the distribution of current documents.</w:t>
      </w:r>
      <w:bookmarkEnd w:id="6"/>
      <w:r>
        <w:t xml:space="preserve"> </w:t>
      </w:r>
    </w:p>
    <w:p w:rsidR="00DF329F" w:rsidRPr="00DF329F" w:rsidRDefault="001B1003" w:rsidP="00C6061C">
      <w:pPr>
        <w:ind w:firstLine="720"/>
        <w:rPr>
          <w:b/>
        </w:rPr>
      </w:pPr>
      <w:bookmarkStart w:id="7" w:name="_Toc488829542"/>
      <w:r w:rsidRPr="00DF329F">
        <w:rPr>
          <w:b/>
        </w:rPr>
        <w:t xml:space="preserve">Protocol Summary </w:t>
      </w:r>
      <w:r w:rsidRPr="00DF329F">
        <w:rPr>
          <w:b/>
          <w:color w:val="0070C0"/>
        </w:rPr>
        <w:t>(</w:t>
      </w:r>
      <w:r w:rsidRPr="00DF329F">
        <w:rPr>
          <w:b/>
          <w:bCs/>
          <w:color w:val="0070C0"/>
        </w:rPr>
        <w:t>add additional sections as required</w:t>
      </w:r>
      <w:bookmarkEnd w:id="7"/>
      <w:r w:rsidRPr="00DF329F">
        <w:rPr>
          <w:b/>
          <w:color w:val="0070C0"/>
        </w:rPr>
        <w:t>)</w:t>
      </w:r>
    </w:p>
    <w:tbl>
      <w:tblPr>
        <w:tblStyle w:val="TableGrid"/>
        <w:tblW w:w="0" w:type="auto"/>
        <w:tblInd w:w="704" w:type="dxa"/>
        <w:tblLook w:val="04A0" w:firstRow="1" w:lastRow="0" w:firstColumn="1" w:lastColumn="0" w:noHBand="0" w:noVBand="1"/>
      </w:tblPr>
      <w:tblGrid>
        <w:gridCol w:w="2552"/>
        <w:gridCol w:w="6120"/>
      </w:tblGrid>
      <w:tr w:rsidR="00BD5A0B" w:rsidTr="00DF329F">
        <w:trPr>
          <w:trHeight w:val="223"/>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Default="001B1003" w:rsidP="00C6061C">
            <w:pPr>
              <w:rPr>
                <w:rFonts w:eastAsiaTheme="majorEastAsia"/>
                <w:b/>
              </w:rPr>
            </w:pPr>
            <w:bookmarkStart w:id="8" w:name="_Toc488829543"/>
            <w:r>
              <w:rPr>
                <w:rFonts w:eastAsiaTheme="majorEastAsia"/>
                <w:b/>
              </w:rPr>
              <w:t>Full Title</w:t>
            </w:r>
            <w:bookmarkEnd w:id="8"/>
          </w:p>
        </w:tc>
        <w:tc>
          <w:tcPr>
            <w:tcW w:w="6120" w:type="dxa"/>
            <w:tcBorders>
              <w:top w:val="single" w:sz="4" w:space="0" w:color="auto"/>
              <w:left w:val="single" w:sz="4" w:space="0" w:color="auto"/>
              <w:bottom w:val="single" w:sz="4" w:space="0" w:color="auto"/>
              <w:right w:val="single" w:sz="4" w:space="0" w:color="auto"/>
            </w:tcBorders>
          </w:tcPr>
          <w:p w:rsidR="0096796C" w:rsidRDefault="001264D5" w:rsidP="00C6061C">
            <w:pPr>
              <w:rPr>
                <w:rFonts w:eastAsiaTheme="majorEastAsia"/>
              </w:rPr>
            </w:pPr>
          </w:p>
        </w:tc>
      </w:tr>
      <w:tr w:rsidR="00BD5A0B" w:rsidTr="00DF329F">
        <w:trPr>
          <w:trHeight w:val="57"/>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Default="001B1003" w:rsidP="00C6061C">
            <w:pPr>
              <w:rPr>
                <w:rFonts w:eastAsiaTheme="majorEastAsia"/>
                <w:b/>
              </w:rPr>
            </w:pPr>
            <w:bookmarkStart w:id="9" w:name="_Toc488829544"/>
            <w:r>
              <w:rPr>
                <w:rFonts w:eastAsiaTheme="majorEastAsia"/>
                <w:b/>
              </w:rPr>
              <w:t>Short Title</w:t>
            </w:r>
            <w:bookmarkEnd w:id="9"/>
          </w:p>
        </w:tc>
        <w:tc>
          <w:tcPr>
            <w:tcW w:w="6120" w:type="dxa"/>
            <w:tcBorders>
              <w:top w:val="single" w:sz="4" w:space="0" w:color="auto"/>
              <w:left w:val="single" w:sz="4" w:space="0" w:color="auto"/>
              <w:bottom w:val="single" w:sz="4" w:space="0" w:color="auto"/>
              <w:right w:val="single" w:sz="4" w:space="0" w:color="auto"/>
            </w:tcBorders>
          </w:tcPr>
          <w:p w:rsidR="0096796C" w:rsidRDefault="001264D5" w:rsidP="00C6061C">
            <w:pPr>
              <w:rPr>
                <w:rFonts w:eastAsiaTheme="majorEastAsia"/>
              </w:rPr>
            </w:pPr>
          </w:p>
        </w:tc>
      </w:tr>
      <w:tr w:rsidR="00BD5A0B" w:rsidTr="00DF329F">
        <w:trPr>
          <w:trHeight w:val="417"/>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Default="001B1003" w:rsidP="00C6061C">
            <w:pPr>
              <w:rPr>
                <w:rFonts w:eastAsiaTheme="majorEastAsia"/>
                <w:b/>
              </w:rPr>
            </w:pPr>
            <w:bookmarkStart w:id="10" w:name="_Toc488829545"/>
            <w:r>
              <w:rPr>
                <w:rFonts w:eastAsiaTheme="majorEastAsia"/>
                <w:b/>
              </w:rPr>
              <w:t>Phase</w:t>
            </w:r>
            <w:bookmarkEnd w:id="10"/>
          </w:p>
        </w:tc>
        <w:tc>
          <w:tcPr>
            <w:tcW w:w="6120" w:type="dxa"/>
            <w:tcBorders>
              <w:top w:val="single" w:sz="4" w:space="0" w:color="auto"/>
              <w:left w:val="single" w:sz="4" w:space="0" w:color="auto"/>
              <w:bottom w:val="single" w:sz="4" w:space="0" w:color="auto"/>
              <w:right w:val="single" w:sz="4" w:space="0" w:color="auto"/>
            </w:tcBorders>
          </w:tcPr>
          <w:p w:rsidR="0096796C" w:rsidRDefault="001264D5" w:rsidP="00C6061C">
            <w:pPr>
              <w:rPr>
                <w:rFonts w:eastAsiaTheme="majorEastAsia"/>
              </w:rPr>
            </w:pPr>
          </w:p>
        </w:tc>
      </w:tr>
      <w:tr w:rsidR="00BD5A0B" w:rsidTr="00DF329F">
        <w:trPr>
          <w:trHeight w:val="404"/>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Default="001B1003" w:rsidP="00C6061C">
            <w:pPr>
              <w:rPr>
                <w:rFonts w:eastAsiaTheme="majorEastAsia"/>
                <w:b/>
              </w:rPr>
            </w:pPr>
            <w:bookmarkStart w:id="11" w:name="_Toc488829546"/>
            <w:r>
              <w:rPr>
                <w:rFonts w:eastAsiaTheme="majorEastAsia"/>
                <w:b/>
              </w:rPr>
              <w:t>Sample Size</w:t>
            </w:r>
            <w:bookmarkEnd w:id="11"/>
          </w:p>
        </w:tc>
        <w:tc>
          <w:tcPr>
            <w:tcW w:w="6120" w:type="dxa"/>
            <w:tcBorders>
              <w:top w:val="single" w:sz="4" w:space="0" w:color="auto"/>
              <w:left w:val="single" w:sz="4" w:space="0" w:color="auto"/>
              <w:bottom w:val="single" w:sz="4" w:space="0" w:color="auto"/>
              <w:right w:val="single" w:sz="4" w:space="0" w:color="auto"/>
            </w:tcBorders>
          </w:tcPr>
          <w:p w:rsidR="0096796C" w:rsidRDefault="001264D5" w:rsidP="00C6061C">
            <w:pPr>
              <w:rPr>
                <w:rFonts w:eastAsiaTheme="majorEastAsia"/>
              </w:rPr>
            </w:pPr>
          </w:p>
        </w:tc>
      </w:tr>
      <w:tr w:rsidR="00BD5A0B" w:rsidTr="00DF329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Default="001B1003" w:rsidP="00C6061C">
            <w:pPr>
              <w:rPr>
                <w:rFonts w:eastAsiaTheme="majorEastAsia"/>
                <w:b/>
              </w:rPr>
            </w:pPr>
            <w:bookmarkStart w:id="12" w:name="_Toc488829547"/>
            <w:r>
              <w:rPr>
                <w:rFonts w:eastAsiaTheme="majorEastAsia"/>
                <w:b/>
              </w:rPr>
              <w:t>Main Inclusion Criteria</w:t>
            </w:r>
            <w:bookmarkEnd w:id="12"/>
          </w:p>
        </w:tc>
        <w:tc>
          <w:tcPr>
            <w:tcW w:w="6120" w:type="dxa"/>
            <w:tcBorders>
              <w:top w:val="single" w:sz="4" w:space="0" w:color="auto"/>
              <w:left w:val="single" w:sz="4" w:space="0" w:color="auto"/>
              <w:bottom w:val="single" w:sz="4" w:space="0" w:color="auto"/>
              <w:right w:val="single" w:sz="4" w:space="0" w:color="auto"/>
            </w:tcBorders>
          </w:tcPr>
          <w:p w:rsidR="0096796C" w:rsidRDefault="001264D5" w:rsidP="00C6061C">
            <w:pPr>
              <w:rPr>
                <w:rFonts w:eastAsiaTheme="majorEastAsia"/>
              </w:rPr>
            </w:pPr>
          </w:p>
        </w:tc>
      </w:tr>
      <w:tr w:rsidR="00BD5A0B" w:rsidTr="00DF329F">
        <w:trPr>
          <w:trHeight w:val="626"/>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Default="001B1003" w:rsidP="00C6061C">
            <w:pPr>
              <w:rPr>
                <w:rFonts w:eastAsiaTheme="majorEastAsia"/>
                <w:b/>
              </w:rPr>
            </w:pPr>
            <w:bookmarkStart w:id="13" w:name="_Toc488829548"/>
            <w:r>
              <w:rPr>
                <w:rFonts w:eastAsiaTheme="majorEastAsia"/>
                <w:b/>
              </w:rPr>
              <w:t>Main Exclusion Criteria</w:t>
            </w:r>
            <w:bookmarkEnd w:id="13"/>
            <w:r>
              <w:rPr>
                <w:rFonts w:eastAsiaTheme="majorEastAsia"/>
                <w:b/>
              </w:rPr>
              <w:t xml:space="preserve"> </w:t>
            </w:r>
          </w:p>
        </w:tc>
        <w:tc>
          <w:tcPr>
            <w:tcW w:w="6120" w:type="dxa"/>
            <w:tcBorders>
              <w:top w:val="single" w:sz="4" w:space="0" w:color="auto"/>
              <w:left w:val="single" w:sz="4" w:space="0" w:color="auto"/>
              <w:bottom w:val="single" w:sz="4" w:space="0" w:color="auto"/>
              <w:right w:val="single" w:sz="4" w:space="0" w:color="auto"/>
            </w:tcBorders>
          </w:tcPr>
          <w:p w:rsidR="0096796C" w:rsidRDefault="001264D5" w:rsidP="00C6061C">
            <w:pPr>
              <w:rPr>
                <w:rFonts w:eastAsiaTheme="majorEastAsia"/>
              </w:rPr>
            </w:pPr>
          </w:p>
        </w:tc>
      </w:tr>
      <w:tr w:rsidR="00BD5A0B" w:rsidTr="00DF329F">
        <w:trPr>
          <w:trHeight w:val="242"/>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Default="001B1003" w:rsidP="00C6061C">
            <w:pPr>
              <w:rPr>
                <w:rFonts w:eastAsiaTheme="majorEastAsia"/>
                <w:b/>
              </w:rPr>
            </w:pPr>
            <w:bookmarkStart w:id="14" w:name="_Toc488829549"/>
            <w:r>
              <w:rPr>
                <w:rFonts w:eastAsiaTheme="majorEastAsia"/>
                <w:b/>
              </w:rPr>
              <w:t>Study Duration</w:t>
            </w:r>
            <w:bookmarkEnd w:id="14"/>
          </w:p>
        </w:tc>
        <w:tc>
          <w:tcPr>
            <w:tcW w:w="6120" w:type="dxa"/>
            <w:tcBorders>
              <w:top w:val="single" w:sz="4" w:space="0" w:color="auto"/>
              <w:left w:val="single" w:sz="4" w:space="0" w:color="auto"/>
              <w:bottom w:val="single" w:sz="4" w:space="0" w:color="auto"/>
              <w:right w:val="single" w:sz="4" w:space="0" w:color="auto"/>
            </w:tcBorders>
          </w:tcPr>
          <w:p w:rsidR="0096796C" w:rsidRDefault="001264D5" w:rsidP="00C6061C">
            <w:pPr>
              <w:rPr>
                <w:rFonts w:eastAsiaTheme="majorEastAsia"/>
              </w:rPr>
            </w:pPr>
          </w:p>
        </w:tc>
      </w:tr>
      <w:tr w:rsidR="00BD5A0B" w:rsidTr="00DF329F">
        <w:trPr>
          <w:trHeight w:val="572"/>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Default="001B1003" w:rsidP="00C6061C">
            <w:pPr>
              <w:rPr>
                <w:rFonts w:eastAsiaTheme="majorEastAsia"/>
                <w:b/>
              </w:rPr>
            </w:pPr>
            <w:bookmarkStart w:id="15" w:name="_Toc488829550"/>
            <w:r>
              <w:rPr>
                <w:rFonts w:eastAsiaTheme="majorEastAsia"/>
                <w:b/>
              </w:rPr>
              <w:t>Description of Agent/Intervention</w:t>
            </w:r>
            <w:bookmarkEnd w:id="15"/>
          </w:p>
        </w:tc>
        <w:tc>
          <w:tcPr>
            <w:tcW w:w="6120" w:type="dxa"/>
            <w:tcBorders>
              <w:top w:val="single" w:sz="4" w:space="0" w:color="auto"/>
              <w:left w:val="single" w:sz="4" w:space="0" w:color="auto"/>
              <w:bottom w:val="single" w:sz="4" w:space="0" w:color="auto"/>
              <w:right w:val="single" w:sz="4" w:space="0" w:color="auto"/>
            </w:tcBorders>
          </w:tcPr>
          <w:p w:rsidR="0096796C" w:rsidRDefault="001264D5" w:rsidP="00C6061C">
            <w:pPr>
              <w:rPr>
                <w:rFonts w:eastAsiaTheme="majorEastAsia"/>
              </w:rPr>
            </w:pPr>
          </w:p>
        </w:tc>
      </w:tr>
      <w:tr w:rsidR="00BD5A0B" w:rsidTr="00DF329F">
        <w:trPr>
          <w:trHeight w:val="572"/>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Default="001B1003" w:rsidP="00C6061C">
            <w:pPr>
              <w:rPr>
                <w:rFonts w:eastAsiaTheme="majorEastAsia"/>
                <w:b/>
              </w:rPr>
            </w:pPr>
            <w:bookmarkStart w:id="16" w:name="_Toc488829551"/>
            <w:r>
              <w:rPr>
                <w:rFonts w:eastAsiaTheme="majorEastAsia"/>
                <w:b/>
              </w:rPr>
              <w:t>Objectives</w:t>
            </w:r>
            <w:bookmarkEnd w:id="16"/>
          </w:p>
        </w:tc>
        <w:tc>
          <w:tcPr>
            <w:tcW w:w="6120" w:type="dxa"/>
            <w:tcBorders>
              <w:top w:val="single" w:sz="4" w:space="0" w:color="auto"/>
              <w:left w:val="single" w:sz="4" w:space="0" w:color="auto"/>
              <w:bottom w:val="single" w:sz="4" w:space="0" w:color="auto"/>
              <w:right w:val="single" w:sz="4" w:space="0" w:color="auto"/>
            </w:tcBorders>
          </w:tcPr>
          <w:p w:rsidR="0096796C" w:rsidRDefault="001264D5" w:rsidP="00C6061C">
            <w:pPr>
              <w:rPr>
                <w:rFonts w:eastAsiaTheme="majorEastAsia"/>
              </w:rPr>
            </w:pPr>
          </w:p>
        </w:tc>
      </w:tr>
    </w:tbl>
    <w:p w:rsidR="00DF329F" w:rsidRDefault="001264D5" w:rsidP="00C6061C">
      <w:pPr>
        <w:pStyle w:val="SOPSubHeading"/>
        <w:numPr>
          <w:ilvl w:val="0"/>
          <w:numId w:val="0"/>
        </w:numPr>
      </w:pPr>
      <w:bookmarkStart w:id="17" w:name="_Toc488829552"/>
    </w:p>
    <w:p w:rsidR="00DF329F" w:rsidRDefault="001B1003" w:rsidP="00C6061C">
      <w:pPr>
        <w:rPr>
          <w:b/>
        </w:rPr>
      </w:pPr>
      <w:r>
        <w:rPr>
          <w:b/>
        </w:rPr>
        <w:br w:type="page"/>
      </w:r>
      <w:bookmarkStart w:id="18" w:name="_GoBack"/>
      <w:bookmarkEnd w:id="18"/>
    </w:p>
    <w:p w:rsidR="0096796C" w:rsidRPr="00DF329F" w:rsidRDefault="001B1003" w:rsidP="00C6061C">
      <w:pPr>
        <w:ind w:firstLine="720"/>
        <w:rPr>
          <w:rFonts w:asciiTheme="majorHAnsi" w:eastAsiaTheme="majorEastAsia" w:hAnsiTheme="majorHAnsi"/>
          <w:b/>
          <w:bCs/>
          <w:sz w:val="26"/>
        </w:rPr>
      </w:pPr>
      <w:r w:rsidRPr="00DF329F">
        <w:rPr>
          <w:b/>
        </w:rPr>
        <w:lastRenderedPageBreak/>
        <w:t xml:space="preserve">Key Trial Contacts </w:t>
      </w:r>
      <w:r w:rsidRPr="00DF329F">
        <w:rPr>
          <w:b/>
          <w:color w:val="0070C0"/>
        </w:rPr>
        <w:t>(add additional rows as required)</w:t>
      </w:r>
      <w:bookmarkEnd w:id="17"/>
    </w:p>
    <w:tbl>
      <w:tblPr>
        <w:tblStyle w:val="TableGrid"/>
        <w:tblW w:w="0" w:type="auto"/>
        <w:tblInd w:w="704" w:type="dxa"/>
        <w:tblLook w:val="04A0" w:firstRow="1" w:lastRow="0" w:firstColumn="1" w:lastColumn="0" w:noHBand="0" w:noVBand="1"/>
      </w:tblPr>
      <w:tblGrid>
        <w:gridCol w:w="2268"/>
        <w:gridCol w:w="3328"/>
        <w:gridCol w:w="3328"/>
      </w:tblGrid>
      <w:tr w:rsidR="00BD5A0B" w:rsidTr="00DF329F">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Pr="00DF329F" w:rsidRDefault="001B1003" w:rsidP="00C6061C">
            <w:pPr>
              <w:rPr>
                <w:b/>
                <w:color w:val="2F5496" w:themeColor="accent1" w:themeShade="BF"/>
              </w:rPr>
            </w:pPr>
            <w:r w:rsidRPr="00DF329F">
              <w:rPr>
                <w:b/>
              </w:rPr>
              <w:t>Trial role</w:t>
            </w:r>
          </w:p>
        </w:tc>
        <w:tc>
          <w:tcPr>
            <w:tcW w:w="3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Pr="00DF329F" w:rsidRDefault="001B1003" w:rsidP="00C6061C">
            <w:pPr>
              <w:rPr>
                <w:b/>
              </w:rPr>
            </w:pPr>
            <w:r w:rsidRPr="00DF329F">
              <w:rPr>
                <w:b/>
              </w:rPr>
              <w:t>Name</w:t>
            </w:r>
          </w:p>
        </w:tc>
        <w:tc>
          <w:tcPr>
            <w:tcW w:w="3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Pr="00DF329F" w:rsidRDefault="001B1003" w:rsidP="00C6061C">
            <w:pPr>
              <w:rPr>
                <w:b/>
              </w:rPr>
            </w:pPr>
            <w:r w:rsidRPr="00DF329F">
              <w:rPr>
                <w:b/>
              </w:rPr>
              <w:t>Contact details</w:t>
            </w:r>
          </w:p>
        </w:tc>
      </w:tr>
      <w:tr w:rsidR="00BD5A0B" w:rsidTr="0096796C">
        <w:tc>
          <w:tcPr>
            <w:tcW w:w="2268" w:type="dxa"/>
            <w:tcBorders>
              <w:top w:val="single" w:sz="4" w:space="0" w:color="auto"/>
              <w:left w:val="single" w:sz="4" w:space="0" w:color="auto"/>
              <w:bottom w:val="single" w:sz="4" w:space="0" w:color="auto"/>
              <w:right w:val="single" w:sz="4" w:space="0" w:color="auto"/>
            </w:tcBorders>
            <w:hideMark/>
          </w:tcPr>
          <w:p w:rsidR="0096796C" w:rsidRPr="00DF329F" w:rsidRDefault="001B1003" w:rsidP="00C6061C">
            <w:pPr>
              <w:rPr>
                <w:b/>
              </w:rPr>
            </w:pPr>
            <w:r w:rsidRPr="00DF329F">
              <w:rPr>
                <w:b/>
              </w:rPr>
              <w:t>Chief Investigator</w:t>
            </w:r>
          </w:p>
        </w:tc>
        <w:tc>
          <w:tcPr>
            <w:tcW w:w="3328" w:type="dxa"/>
            <w:tcBorders>
              <w:top w:val="single" w:sz="4" w:space="0" w:color="auto"/>
              <w:left w:val="single" w:sz="4" w:space="0" w:color="auto"/>
              <w:bottom w:val="single" w:sz="4" w:space="0" w:color="auto"/>
              <w:right w:val="single" w:sz="4" w:space="0" w:color="auto"/>
            </w:tcBorders>
          </w:tcPr>
          <w:p w:rsidR="0096796C" w:rsidRDefault="001264D5" w:rsidP="00C6061C"/>
        </w:tc>
        <w:tc>
          <w:tcPr>
            <w:tcW w:w="3328"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r>
      <w:tr w:rsidR="00BD5A0B" w:rsidTr="0096796C">
        <w:tc>
          <w:tcPr>
            <w:tcW w:w="2268" w:type="dxa"/>
            <w:tcBorders>
              <w:top w:val="single" w:sz="4" w:space="0" w:color="auto"/>
              <w:left w:val="single" w:sz="4" w:space="0" w:color="auto"/>
              <w:bottom w:val="single" w:sz="4" w:space="0" w:color="auto"/>
              <w:right w:val="single" w:sz="4" w:space="0" w:color="auto"/>
            </w:tcBorders>
            <w:hideMark/>
          </w:tcPr>
          <w:p w:rsidR="0096796C" w:rsidRPr="00DF329F" w:rsidRDefault="001B1003" w:rsidP="00C6061C">
            <w:pPr>
              <w:rPr>
                <w:b/>
              </w:rPr>
            </w:pPr>
            <w:r w:rsidRPr="00DF329F">
              <w:rPr>
                <w:b/>
              </w:rPr>
              <w:t>Trial Coordinator</w:t>
            </w:r>
          </w:p>
        </w:tc>
        <w:tc>
          <w:tcPr>
            <w:tcW w:w="3328" w:type="dxa"/>
            <w:tcBorders>
              <w:top w:val="single" w:sz="4" w:space="0" w:color="auto"/>
              <w:left w:val="single" w:sz="4" w:space="0" w:color="auto"/>
              <w:bottom w:val="single" w:sz="4" w:space="0" w:color="auto"/>
              <w:right w:val="single" w:sz="4" w:space="0" w:color="auto"/>
            </w:tcBorders>
          </w:tcPr>
          <w:p w:rsidR="0096796C" w:rsidRDefault="001264D5" w:rsidP="00C6061C"/>
        </w:tc>
        <w:tc>
          <w:tcPr>
            <w:tcW w:w="3328"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r>
      <w:tr w:rsidR="00BD5A0B" w:rsidTr="0096796C">
        <w:tc>
          <w:tcPr>
            <w:tcW w:w="2268" w:type="dxa"/>
            <w:tcBorders>
              <w:top w:val="single" w:sz="4" w:space="0" w:color="auto"/>
              <w:left w:val="single" w:sz="4" w:space="0" w:color="auto"/>
              <w:bottom w:val="single" w:sz="4" w:space="0" w:color="auto"/>
              <w:right w:val="single" w:sz="4" w:space="0" w:color="auto"/>
            </w:tcBorders>
            <w:hideMark/>
          </w:tcPr>
          <w:p w:rsidR="0096796C" w:rsidRPr="00DF329F" w:rsidRDefault="001B1003" w:rsidP="00C6061C">
            <w:pPr>
              <w:rPr>
                <w:b/>
              </w:rPr>
            </w:pPr>
            <w:r w:rsidRPr="00DF329F">
              <w:rPr>
                <w:b/>
              </w:rPr>
              <w:t>Trial Monitor</w:t>
            </w:r>
          </w:p>
        </w:tc>
        <w:tc>
          <w:tcPr>
            <w:tcW w:w="3328" w:type="dxa"/>
            <w:tcBorders>
              <w:top w:val="single" w:sz="4" w:space="0" w:color="auto"/>
              <w:left w:val="single" w:sz="4" w:space="0" w:color="auto"/>
              <w:bottom w:val="single" w:sz="4" w:space="0" w:color="auto"/>
              <w:right w:val="single" w:sz="4" w:space="0" w:color="auto"/>
            </w:tcBorders>
          </w:tcPr>
          <w:p w:rsidR="0096796C" w:rsidRDefault="001264D5" w:rsidP="00C6061C"/>
        </w:tc>
        <w:tc>
          <w:tcPr>
            <w:tcW w:w="3328"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r>
    </w:tbl>
    <w:p w:rsidR="00DF329F" w:rsidRDefault="001264D5" w:rsidP="00C6061C">
      <w:bookmarkStart w:id="19" w:name="_Toc488829553"/>
    </w:p>
    <w:p w:rsidR="0096796C" w:rsidRPr="00DF329F" w:rsidRDefault="001B1003" w:rsidP="00C6061C">
      <w:pPr>
        <w:ind w:firstLine="720"/>
        <w:rPr>
          <w:b/>
          <w:color w:val="0070C0"/>
        </w:rPr>
      </w:pPr>
      <w:r w:rsidRPr="00DF329F">
        <w:rPr>
          <w:b/>
        </w:rPr>
        <w:t>Reference Documentation to be used for this trial</w:t>
      </w:r>
      <w:bookmarkEnd w:id="19"/>
      <w:r>
        <w:rPr>
          <w:b/>
        </w:rPr>
        <w:t xml:space="preserve"> </w:t>
      </w:r>
      <w:r w:rsidRPr="00DF329F">
        <w:rPr>
          <w:b/>
          <w:color w:val="0070C0"/>
        </w:rPr>
        <w:t>(add additional rows as required)</w:t>
      </w:r>
    </w:p>
    <w:tbl>
      <w:tblPr>
        <w:tblStyle w:val="TableGrid"/>
        <w:tblW w:w="0" w:type="auto"/>
        <w:tblInd w:w="704" w:type="dxa"/>
        <w:tblLook w:val="04A0" w:firstRow="1" w:lastRow="0" w:firstColumn="1" w:lastColumn="0" w:noHBand="0" w:noVBand="1"/>
      </w:tblPr>
      <w:tblGrid>
        <w:gridCol w:w="4462"/>
        <w:gridCol w:w="4462"/>
      </w:tblGrid>
      <w:tr w:rsidR="00BD5A0B" w:rsidTr="00DF329F">
        <w:tc>
          <w:tcPr>
            <w:tcW w:w="4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Pr="00DF329F" w:rsidRDefault="001B1003" w:rsidP="00C6061C">
            <w:pPr>
              <w:rPr>
                <w:b/>
                <w:color w:val="2F5496" w:themeColor="accent1" w:themeShade="BF"/>
              </w:rPr>
            </w:pPr>
            <w:r w:rsidRPr="00DF329F">
              <w:rPr>
                <w:b/>
              </w:rPr>
              <w:t>SOP reference and title</w:t>
            </w:r>
          </w:p>
        </w:tc>
        <w:tc>
          <w:tcPr>
            <w:tcW w:w="4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796C" w:rsidRPr="00DF329F" w:rsidRDefault="001B1003" w:rsidP="00C6061C">
            <w:pPr>
              <w:rPr>
                <w:b/>
              </w:rPr>
            </w:pPr>
            <w:r w:rsidRPr="00DF329F">
              <w:rPr>
                <w:b/>
              </w:rPr>
              <w:t>Author department</w:t>
            </w:r>
          </w:p>
        </w:tc>
      </w:tr>
      <w:tr w:rsidR="00BD5A0B" w:rsidTr="0096796C">
        <w:tc>
          <w:tcPr>
            <w:tcW w:w="4462" w:type="dxa"/>
            <w:tcBorders>
              <w:top w:val="single" w:sz="4" w:space="0" w:color="auto"/>
              <w:left w:val="single" w:sz="4" w:space="0" w:color="auto"/>
              <w:bottom w:val="single" w:sz="4" w:space="0" w:color="auto"/>
              <w:right w:val="single" w:sz="4" w:space="0" w:color="auto"/>
            </w:tcBorders>
          </w:tcPr>
          <w:p w:rsidR="0096796C" w:rsidRDefault="001264D5" w:rsidP="00C6061C"/>
        </w:tc>
        <w:tc>
          <w:tcPr>
            <w:tcW w:w="4462"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r>
      <w:tr w:rsidR="00BD5A0B" w:rsidTr="0096796C">
        <w:tc>
          <w:tcPr>
            <w:tcW w:w="4462"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c>
          <w:tcPr>
            <w:tcW w:w="4462"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r>
      <w:tr w:rsidR="00BD5A0B" w:rsidTr="0096796C">
        <w:tc>
          <w:tcPr>
            <w:tcW w:w="4462"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c>
          <w:tcPr>
            <w:tcW w:w="4462"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r>
      <w:tr w:rsidR="00BD5A0B" w:rsidTr="0096796C">
        <w:tc>
          <w:tcPr>
            <w:tcW w:w="4462"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c>
          <w:tcPr>
            <w:tcW w:w="4462" w:type="dxa"/>
            <w:tcBorders>
              <w:top w:val="single" w:sz="4" w:space="0" w:color="auto"/>
              <w:left w:val="single" w:sz="4" w:space="0" w:color="auto"/>
              <w:bottom w:val="single" w:sz="4" w:space="0" w:color="auto"/>
              <w:right w:val="single" w:sz="4" w:space="0" w:color="auto"/>
            </w:tcBorders>
          </w:tcPr>
          <w:p w:rsidR="0096796C" w:rsidRDefault="001264D5" w:rsidP="00C6061C">
            <w:pPr>
              <w:rPr>
                <w:b/>
              </w:rPr>
            </w:pPr>
          </w:p>
        </w:tc>
      </w:tr>
    </w:tbl>
    <w:p w:rsidR="0096796C" w:rsidRDefault="001264D5" w:rsidP="00C6061C">
      <w:pPr>
        <w:pStyle w:val="SOPSubHeading"/>
        <w:numPr>
          <w:ilvl w:val="0"/>
          <w:numId w:val="0"/>
        </w:numPr>
        <w:ind w:left="1440"/>
      </w:pPr>
    </w:p>
    <w:p w:rsidR="0096796C" w:rsidRDefault="001B1003" w:rsidP="00C6061C">
      <w:pPr>
        <w:pStyle w:val="Heading2"/>
      </w:pPr>
      <w:bookmarkStart w:id="20" w:name="_Toc256000003"/>
      <w:bookmarkStart w:id="21" w:name="_Toc488829554"/>
      <w:bookmarkStart w:id="22" w:name="_Toc110861346"/>
      <w:r>
        <w:t>Extent of Monitoring</w:t>
      </w:r>
      <w:bookmarkEnd w:id="20"/>
      <w:bookmarkEnd w:id="21"/>
      <w:bookmarkEnd w:id="22"/>
      <w:r>
        <w:t xml:space="preserve"> </w:t>
      </w:r>
    </w:p>
    <w:p w:rsidR="0096796C" w:rsidRDefault="001B1003" w:rsidP="00C6061C">
      <w:pPr>
        <w:ind w:left="720"/>
      </w:pPr>
      <w:bookmarkStart w:id="23" w:name="_Toc488829555"/>
      <w:r>
        <w:t>With respect to the extent and nature of monitoring ICH GCP states that:</w:t>
      </w:r>
      <w:bookmarkEnd w:id="23"/>
    </w:p>
    <w:p w:rsidR="0096796C" w:rsidRDefault="001B1003" w:rsidP="00C6061C">
      <w:pPr>
        <w:ind w:left="720"/>
      </w:pPr>
      <w:bookmarkStart w:id="24" w:name="_Toc488829556"/>
      <w:r>
        <w:rPr>
          <w:i/>
        </w:rPr>
        <w:t>“The sponsor should ensure that the trials are adequately monitored. The sponsor should determine the appropriate extent and nature of monitoring. The determination of the extent and nature of monitoring should be based on considerations such as the objective, purpose, design, complexity, blinding, size and endpoints of the trial. In general there is a need for on-site monitoring, before, during and after the trial; however in exceptional circumstances the sponsor may determine that central monitoring in conjunction with procedures such as investigators’ training and meetings, and extensive written guidance can assure appropriate conduct of the trial in accordance with GCP. Statistically controlled sampling may be an acceptable method for selecting the data to be verified.”</w:t>
      </w:r>
      <w:bookmarkEnd w:id="24"/>
    </w:p>
    <w:p w:rsidR="0096796C" w:rsidRDefault="001B1003" w:rsidP="00C6061C">
      <w:pPr>
        <w:ind w:left="720"/>
        <w:rPr>
          <w:b/>
          <w:i/>
        </w:rPr>
      </w:pPr>
      <w:bookmarkStart w:id="25" w:name="_Toc488829557"/>
      <w:r>
        <w:rPr>
          <w:b/>
          <w:i/>
        </w:rPr>
        <w:t>ICH E6 (1996, Section 5.18.3)</w:t>
      </w:r>
      <w:bookmarkEnd w:id="25"/>
    </w:p>
    <w:p w:rsidR="0096796C" w:rsidRDefault="001B1003" w:rsidP="00C6061C">
      <w:pPr>
        <w:ind w:left="720"/>
      </w:pPr>
      <w:bookmarkStart w:id="26" w:name="_Toc488829558"/>
      <w:r>
        <w:t>Trial Steering Committees, Data Monitoring Committees and similar, as oversight committees, can also be considered as a form of monitoring (MRC/DH 2004).</w:t>
      </w:r>
      <w:bookmarkEnd w:id="26"/>
      <w:r>
        <w:t xml:space="preserve"> </w:t>
      </w:r>
    </w:p>
    <w:p w:rsidR="00DF329F" w:rsidRDefault="001B1003" w:rsidP="00C6061C">
      <w:bookmarkStart w:id="27" w:name="_Toc488829559"/>
      <w:r>
        <w:br w:type="page"/>
      </w:r>
    </w:p>
    <w:p w:rsidR="0096796C" w:rsidRDefault="001B1003" w:rsidP="00C6061C">
      <w:pPr>
        <w:ind w:left="720"/>
      </w:pPr>
      <w:r>
        <w:lastRenderedPageBreak/>
        <w:t>As per standard Sponsor standard practice a structured risk assessment (</w:t>
      </w:r>
      <w:r>
        <w:rPr>
          <w:highlight w:val="yellow"/>
        </w:rPr>
        <w:t>insert reference</w:t>
      </w:r>
      <w:r>
        <w:t xml:space="preserve">) was carried out for the </w:t>
      </w:r>
      <w:r>
        <w:rPr>
          <w:highlight w:val="yellow"/>
        </w:rPr>
        <w:t>xxx</w:t>
      </w:r>
      <w:r>
        <w:t xml:space="preserve"> Trial in order to assess the extent of monitoring required relative to the risk. It was agreed between the Sponsor and the </w:t>
      </w:r>
      <w:r>
        <w:rPr>
          <w:highlight w:val="yellow"/>
        </w:rPr>
        <w:t>trial team</w:t>
      </w:r>
      <w:r>
        <w:t xml:space="preserve"> that </w:t>
      </w:r>
      <w:r>
        <w:rPr>
          <w:highlight w:val="yellow"/>
        </w:rPr>
        <w:t>xxx trial</w:t>
      </w:r>
      <w:r>
        <w:t xml:space="preserve"> is a;</w:t>
      </w:r>
      <w:bookmarkEnd w:id="27"/>
      <w:r>
        <w:t xml:space="preserve"> </w:t>
      </w:r>
    </w:p>
    <w:p w:rsidR="0096796C" w:rsidRPr="00DF329F" w:rsidRDefault="001B1003" w:rsidP="00C6061C">
      <w:pPr>
        <w:pStyle w:val="ListParagraph"/>
        <w:numPr>
          <w:ilvl w:val="0"/>
          <w:numId w:val="9"/>
        </w:numPr>
        <w:contextualSpacing w:val="0"/>
        <w:rPr>
          <w:highlight w:val="yellow"/>
        </w:rPr>
      </w:pPr>
      <w:bookmarkStart w:id="28" w:name="_Toc488829560"/>
      <w:r w:rsidRPr="00DF329F">
        <w:rPr>
          <w:highlight w:val="yellow"/>
        </w:rPr>
        <w:t>Type A – No higher than the risk of standard medical care</w:t>
      </w:r>
      <w:bookmarkEnd w:id="28"/>
    </w:p>
    <w:p w:rsidR="0096796C" w:rsidRPr="00DF329F" w:rsidRDefault="001B1003" w:rsidP="00C6061C">
      <w:pPr>
        <w:pStyle w:val="ListParagraph"/>
        <w:numPr>
          <w:ilvl w:val="0"/>
          <w:numId w:val="9"/>
        </w:numPr>
        <w:contextualSpacing w:val="0"/>
        <w:rPr>
          <w:highlight w:val="yellow"/>
        </w:rPr>
      </w:pPr>
      <w:bookmarkStart w:id="29" w:name="_Toc488829561"/>
      <w:r w:rsidRPr="00DF329F">
        <w:rPr>
          <w:highlight w:val="yellow"/>
        </w:rPr>
        <w:t>Type B – Somewhat higher than the risk of standard medical care</w:t>
      </w:r>
      <w:bookmarkEnd w:id="29"/>
    </w:p>
    <w:p w:rsidR="0096796C" w:rsidRDefault="001B1003" w:rsidP="00C6061C">
      <w:pPr>
        <w:pStyle w:val="ListParagraph"/>
        <w:numPr>
          <w:ilvl w:val="0"/>
          <w:numId w:val="9"/>
        </w:numPr>
        <w:contextualSpacing w:val="0"/>
      </w:pPr>
      <w:bookmarkStart w:id="30" w:name="_Toc488829562"/>
      <w:r w:rsidRPr="00DF329F">
        <w:rPr>
          <w:highlight w:val="yellow"/>
        </w:rPr>
        <w:t>Type C – Markedly higher than the risk of standard medical care</w:t>
      </w:r>
      <w:bookmarkEnd w:id="30"/>
    </w:p>
    <w:p w:rsidR="0096796C" w:rsidRDefault="001B1003" w:rsidP="00C6061C">
      <w:pPr>
        <w:ind w:left="720"/>
      </w:pPr>
      <w:bookmarkStart w:id="31" w:name="_Toc488829563"/>
      <w:r>
        <w:t xml:space="preserve">In order to ensure safety and compliance to the trial protocol, whilst taking into account resources, it was determined that a strategy of </w:t>
      </w:r>
      <w:r>
        <w:rPr>
          <w:highlight w:val="yellow"/>
        </w:rPr>
        <w:t>on-site monitoring, centralised monitoring and triggered monitoring visits would be the most appropriate for this trial</w:t>
      </w:r>
      <w:r>
        <w:t>.</w:t>
      </w:r>
      <w:bookmarkEnd w:id="31"/>
    </w:p>
    <w:p w:rsidR="0096796C" w:rsidRDefault="001B1003" w:rsidP="00C6061C">
      <w:pPr>
        <w:pStyle w:val="Heading2"/>
      </w:pPr>
      <w:bookmarkStart w:id="32" w:name="_Toc256000004"/>
      <w:bookmarkStart w:id="33" w:name="_Toc110861347"/>
      <w:bookmarkStart w:id="34" w:name="_Toc488829564"/>
      <w:r>
        <w:t>Central Monitoring</w:t>
      </w:r>
      <w:bookmarkEnd w:id="32"/>
      <w:bookmarkEnd w:id="33"/>
      <w:r>
        <w:t xml:space="preserve"> </w:t>
      </w:r>
      <w:bookmarkEnd w:id="34"/>
    </w:p>
    <w:p w:rsidR="0096796C" w:rsidRDefault="001B1003" w:rsidP="00C6061C">
      <w:pPr>
        <w:ind w:left="720"/>
        <w:rPr>
          <w:color w:val="0070C0"/>
        </w:rPr>
      </w:pPr>
      <w:bookmarkStart w:id="35" w:name="_Toc488829565"/>
      <w:r>
        <w:rPr>
          <w:color w:val="0070C0"/>
        </w:rPr>
        <w:t>This section should include process information for production of central monitoring reports, oversight committee review of reports and metrics for review.</w:t>
      </w:r>
      <w:bookmarkEnd w:id="35"/>
    </w:p>
    <w:p w:rsidR="0096796C" w:rsidRDefault="001B1003" w:rsidP="00C6061C">
      <w:pPr>
        <w:ind w:left="720"/>
        <w:rPr>
          <w:highlight w:val="yellow"/>
        </w:rPr>
      </w:pPr>
      <w:bookmarkStart w:id="36" w:name="_Toc488829566"/>
      <w:r>
        <w:rPr>
          <w:highlight w:val="yellow"/>
        </w:rPr>
        <w:t>The TC is mainly responsible for the central monitoring processes, although this could be delegated as appropriate.</w:t>
      </w:r>
      <w:bookmarkEnd w:id="36"/>
      <w:r>
        <w:rPr>
          <w:highlight w:val="yellow"/>
        </w:rPr>
        <w:t xml:space="preserve"> </w:t>
      </w:r>
    </w:p>
    <w:p w:rsidR="0096796C" w:rsidRDefault="001B1003" w:rsidP="00C6061C">
      <w:pPr>
        <w:ind w:left="720"/>
      </w:pPr>
      <w:bookmarkStart w:id="37" w:name="_Toc488829567"/>
      <w:r>
        <w:rPr>
          <w:highlight w:val="yellow"/>
        </w:rPr>
        <w:t>The TC will produce central monitoring reports on a xxx basis and will be reviewed by the TMG.</w:t>
      </w:r>
      <w:bookmarkEnd w:id="37"/>
      <w:r>
        <w:t xml:space="preserve"> </w:t>
      </w:r>
    </w:p>
    <w:p w:rsidR="0096796C" w:rsidRDefault="001B1003" w:rsidP="00C6061C">
      <w:pPr>
        <w:ind w:left="720"/>
        <w:rPr>
          <w:highlight w:val="yellow"/>
        </w:rPr>
      </w:pPr>
      <w:bookmarkStart w:id="38" w:name="_Toc488829568"/>
      <w:r>
        <w:t>The main aims for central monitoring are to review data collected with regards to the trial to assess site performance in relation to data returns and quality, compliance with GCP, safety reporting and translational sample collection and to identify problems early and direct monitoring resources appropriately.</w:t>
      </w:r>
    </w:p>
    <w:p w:rsidR="0096796C" w:rsidRDefault="001B1003" w:rsidP="00C6061C">
      <w:pPr>
        <w:ind w:left="720"/>
      </w:pPr>
      <w:r>
        <w:rPr>
          <w:highlight w:val="yellow"/>
        </w:rPr>
        <w:t xml:space="preserve">The central monitoring report will record consent issues, recruitment and screening, safety, protocol deviations, potential and actual serious breaches, missing CRFs and samples collection. </w:t>
      </w:r>
      <w:bookmarkEnd w:id="38"/>
    </w:p>
    <w:p w:rsidR="0096796C" w:rsidRDefault="001B1003" w:rsidP="00C6061C">
      <w:pPr>
        <w:ind w:left="720"/>
      </w:pPr>
      <w:bookmarkStart w:id="39" w:name="_Toc488829569"/>
      <w:r>
        <w:rPr>
          <w:highlight w:val="yellow"/>
        </w:rPr>
        <w:t>Tables for the central monitoring report will be generated from the trial database by the TC. The TC will review the reports and present any findings to the TMG for discussion and agreement of strategies/actions for resolution of issues, which may include further remote / on- site training and unscheduled monitoring visits (triggered) to identify the extent of the issues. All actions will be tracked on the site status database and followed up to resolution.</w:t>
      </w:r>
      <w:bookmarkEnd w:id="39"/>
    </w:p>
    <w:p w:rsidR="00DF329F" w:rsidRDefault="001B1003" w:rsidP="00C6061C">
      <w:pPr>
        <w:rPr>
          <w:rFonts w:ascii="Calibri" w:eastAsiaTheme="majorEastAsia" w:hAnsi="Calibri" w:cstheme="majorBidi"/>
          <w:b/>
          <w:sz w:val="24"/>
          <w:szCs w:val="26"/>
        </w:rPr>
      </w:pPr>
      <w:bookmarkStart w:id="40" w:name="_Toc488829570"/>
      <w:r>
        <w:br w:type="page"/>
      </w:r>
    </w:p>
    <w:p w:rsidR="0096796C" w:rsidRDefault="001B1003" w:rsidP="00C6061C">
      <w:pPr>
        <w:pStyle w:val="Heading2"/>
      </w:pPr>
      <w:bookmarkStart w:id="41" w:name="_Toc256000005"/>
      <w:bookmarkStart w:id="42" w:name="_Toc110861348"/>
      <w:r>
        <w:lastRenderedPageBreak/>
        <w:t>On-Site Monitoring</w:t>
      </w:r>
      <w:bookmarkEnd w:id="41"/>
      <w:bookmarkEnd w:id="40"/>
      <w:bookmarkEnd w:id="42"/>
      <w:r>
        <w:t xml:space="preserve"> </w:t>
      </w:r>
    </w:p>
    <w:p w:rsidR="0096796C" w:rsidRDefault="001B1003" w:rsidP="00C6061C">
      <w:pPr>
        <w:ind w:left="720"/>
        <w:rPr>
          <w:color w:val="0070C0"/>
        </w:rPr>
      </w:pPr>
      <w:bookmarkStart w:id="43" w:name="_Toc488829571"/>
      <w:r>
        <w:rPr>
          <w:color w:val="0070C0"/>
        </w:rPr>
        <w:t>This section should include process information for scheduling and preparing for onsite visits [both scheduled and triggered], reporting and recording visits, managing cancelled visits and post monitoring activities.</w:t>
      </w:r>
      <w:bookmarkEnd w:id="43"/>
    </w:p>
    <w:p w:rsidR="0096796C" w:rsidRDefault="001B1003" w:rsidP="00C6061C">
      <w:pPr>
        <w:ind w:left="720"/>
        <w:rPr>
          <w:highlight w:val="yellow"/>
        </w:rPr>
      </w:pPr>
      <w:bookmarkStart w:id="44" w:name="_Toc488829572"/>
      <w:r>
        <w:t xml:space="preserve">On site monitoring will take place routinely at </w:t>
      </w:r>
      <w:r>
        <w:rPr>
          <w:highlight w:val="yellow"/>
        </w:rPr>
        <w:t>xxx time point [describe process]</w:t>
      </w:r>
      <w:bookmarkEnd w:id="44"/>
      <w:r>
        <w:rPr>
          <w:highlight w:val="yellow"/>
        </w:rPr>
        <w:t xml:space="preserve">  </w:t>
      </w:r>
    </w:p>
    <w:p w:rsidR="0096796C" w:rsidRDefault="001B1003" w:rsidP="00C6061C">
      <w:pPr>
        <w:ind w:left="720"/>
        <w:rPr>
          <w:highlight w:val="yellow"/>
        </w:rPr>
      </w:pPr>
      <w:r>
        <w:rPr>
          <w:highlight w:val="yellow"/>
        </w:rPr>
        <w:t xml:space="preserve"> </w:t>
      </w:r>
      <w:bookmarkStart w:id="45" w:name="_Toc488829573"/>
      <w:r>
        <w:rPr>
          <w:highlight w:val="yellow"/>
        </w:rPr>
        <w:t>On-site visits will be conducted primarily by xxx.</w:t>
      </w:r>
      <w:bookmarkEnd w:id="45"/>
    </w:p>
    <w:p w:rsidR="0096796C" w:rsidRDefault="001B1003" w:rsidP="00C6061C">
      <w:pPr>
        <w:ind w:left="720"/>
        <w:rPr>
          <w:highlight w:val="yellow"/>
        </w:rPr>
      </w:pPr>
      <w:bookmarkStart w:id="46" w:name="_Toc488829574"/>
      <w:r>
        <w:rPr>
          <w:highlight w:val="yellow"/>
        </w:rPr>
        <w:t>The main aims for onsite monitoring include;</w:t>
      </w:r>
      <w:bookmarkEnd w:id="46"/>
    </w:p>
    <w:p w:rsidR="0096796C" w:rsidRDefault="001B1003" w:rsidP="00C6061C">
      <w:pPr>
        <w:numPr>
          <w:ilvl w:val="0"/>
          <w:numId w:val="6"/>
        </w:numPr>
        <w:ind w:left="1560" w:hanging="425"/>
        <w:jc w:val="both"/>
        <w:rPr>
          <w:highlight w:val="yellow"/>
        </w:rPr>
      </w:pPr>
      <w:bookmarkStart w:id="47" w:name="_Toc488829575"/>
      <w:r>
        <w:rPr>
          <w:highlight w:val="yellow"/>
        </w:rPr>
        <w:t>Ensure patient safety and rights are protected by confirming and encouraging adherence to the protocol in terms of patient eligibility, drug administration and study specific procedures.</w:t>
      </w:r>
      <w:bookmarkEnd w:id="47"/>
    </w:p>
    <w:p w:rsidR="0096796C" w:rsidRDefault="001B1003" w:rsidP="00C6061C">
      <w:pPr>
        <w:numPr>
          <w:ilvl w:val="0"/>
          <w:numId w:val="6"/>
        </w:numPr>
        <w:ind w:left="1560" w:hanging="425"/>
        <w:jc w:val="both"/>
        <w:rPr>
          <w:highlight w:val="yellow"/>
        </w:rPr>
      </w:pPr>
      <w:bookmarkStart w:id="48" w:name="_Toc488829576"/>
      <w:r>
        <w:rPr>
          <w:highlight w:val="yellow"/>
        </w:rPr>
        <w:t>Ensure that the study IMP is being stored according to the corresponding IB, and dispensed correctly with accurate accountability.</w:t>
      </w:r>
      <w:bookmarkEnd w:id="48"/>
    </w:p>
    <w:p w:rsidR="0096796C" w:rsidRDefault="001B1003" w:rsidP="00C6061C">
      <w:pPr>
        <w:numPr>
          <w:ilvl w:val="0"/>
          <w:numId w:val="6"/>
        </w:numPr>
        <w:ind w:left="1560" w:hanging="425"/>
        <w:jc w:val="both"/>
        <w:rPr>
          <w:highlight w:val="yellow"/>
        </w:rPr>
      </w:pPr>
      <w:bookmarkStart w:id="49" w:name="_Toc488829577"/>
      <w:r>
        <w:rPr>
          <w:highlight w:val="yellow"/>
        </w:rPr>
        <w:t>Ensure that the study is being conducted in accordance with ICH/GCP guidelines.</w:t>
      </w:r>
      <w:bookmarkEnd w:id="49"/>
    </w:p>
    <w:p w:rsidR="0096796C" w:rsidRDefault="001B1003" w:rsidP="00C6061C">
      <w:pPr>
        <w:numPr>
          <w:ilvl w:val="0"/>
          <w:numId w:val="6"/>
        </w:numPr>
        <w:ind w:left="1560" w:hanging="425"/>
        <w:jc w:val="both"/>
        <w:rPr>
          <w:highlight w:val="yellow"/>
        </w:rPr>
      </w:pPr>
      <w:bookmarkStart w:id="50" w:name="_Toc488829578"/>
      <w:r>
        <w:rPr>
          <w:highlight w:val="yellow"/>
        </w:rPr>
        <w:t>Verify that the study is being performed according to the protocol, SOPs and regulatory requirements.</w:t>
      </w:r>
      <w:bookmarkEnd w:id="50"/>
    </w:p>
    <w:p w:rsidR="0096796C" w:rsidRDefault="001B1003" w:rsidP="00C6061C">
      <w:pPr>
        <w:numPr>
          <w:ilvl w:val="0"/>
          <w:numId w:val="6"/>
        </w:numPr>
        <w:ind w:left="1560" w:hanging="425"/>
        <w:jc w:val="both"/>
        <w:rPr>
          <w:highlight w:val="yellow"/>
        </w:rPr>
      </w:pPr>
      <w:bookmarkStart w:id="51" w:name="_Toc488829579"/>
      <w:r>
        <w:rPr>
          <w:highlight w:val="yellow"/>
        </w:rPr>
        <w:t>Ensure appropriate patient selection and verify that recruitment strategy is consistent.</w:t>
      </w:r>
      <w:bookmarkEnd w:id="51"/>
    </w:p>
    <w:p w:rsidR="0096796C" w:rsidRDefault="001B1003" w:rsidP="00C6061C">
      <w:pPr>
        <w:numPr>
          <w:ilvl w:val="0"/>
          <w:numId w:val="6"/>
        </w:numPr>
        <w:ind w:left="1560" w:hanging="425"/>
        <w:jc w:val="both"/>
        <w:rPr>
          <w:highlight w:val="yellow"/>
        </w:rPr>
      </w:pPr>
      <w:bookmarkStart w:id="52" w:name="_Toc488829580"/>
      <w:r>
        <w:rPr>
          <w:highlight w:val="yellow"/>
        </w:rPr>
        <w:t>Verify that proper informed consent procedures have been followed and that patients have been provided with copies of the current patient information sheet and the signed consent forms.</w:t>
      </w:r>
      <w:bookmarkEnd w:id="52"/>
    </w:p>
    <w:p w:rsidR="0096796C" w:rsidRDefault="001B1003" w:rsidP="00C6061C">
      <w:pPr>
        <w:numPr>
          <w:ilvl w:val="0"/>
          <w:numId w:val="6"/>
        </w:numPr>
        <w:ind w:left="1560" w:hanging="425"/>
        <w:jc w:val="both"/>
        <w:rPr>
          <w:highlight w:val="yellow"/>
        </w:rPr>
      </w:pPr>
      <w:bookmarkStart w:id="53" w:name="_Toc488829581"/>
      <w:r>
        <w:rPr>
          <w:highlight w:val="yellow"/>
        </w:rPr>
        <w:t>Ensure all trial activity is correctly recorded in patient notes.</w:t>
      </w:r>
      <w:bookmarkEnd w:id="53"/>
    </w:p>
    <w:p w:rsidR="0096796C" w:rsidRDefault="001B1003" w:rsidP="00C6061C">
      <w:pPr>
        <w:numPr>
          <w:ilvl w:val="0"/>
          <w:numId w:val="6"/>
        </w:numPr>
        <w:ind w:left="1560" w:hanging="425"/>
        <w:jc w:val="both"/>
        <w:rPr>
          <w:highlight w:val="yellow"/>
        </w:rPr>
      </w:pPr>
      <w:bookmarkStart w:id="54" w:name="_Toc488829582"/>
      <w:r>
        <w:rPr>
          <w:highlight w:val="yellow"/>
        </w:rPr>
        <w:t>Verify CRF entries and eligibility criteria against source data.</w:t>
      </w:r>
      <w:bookmarkEnd w:id="54"/>
    </w:p>
    <w:p w:rsidR="0096796C" w:rsidRDefault="001B1003" w:rsidP="00C6061C">
      <w:pPr>
        <w:numPr>
          <w:ilvl w:val="0"/>
          <w:numId w:val="6"/>
        </w:numPr>
        <w:ind w:left="1560" w:hanging="425"/>
        <w:jc w:val="both"/>
        <w:rPr>
          <w:highlight w:val="yellow"/>
        </w:rPr>
      </w:pPr>
      <w:bookmarkStart w:id="55" w:name="_Toc488829583"/>
      <w:r>
        <w:rPr>
          <w:highlight w:val="yellow"/>
        </w:rPr>
        <w:t>Ensure Serious Adverse Event (SAE) reporting is in compliance with the trial Pharmacovigilance Plan and that all SAEs reported in the patient’s source data have been reported to the coordinating department in a timely manner in accordance with the protocol.</w:t>
      </w:r>
      <w:bookmarkEnd w:id="55"/>
    </w:p>
    <w:p w:rsidR="0096796C" w:rsidRDefault="001B1003" w:rsidP="00C6061C">
      <w:pPr>
        <w:numPr>
          <w:ilvl w:val="0"/>
          <w:numId w:val="6"/>
        </w:numPr>
        <w:ind w:left="1560" w:hanging="425"/>
        <w:jc w:val="both"/>
        <w:rPr>
          <w:highlight w:val="yellow"/>
        </w:rPr>
      </w:pPr>
      <w:bookmarkStart w:id="56" w:name="_Toc488829584"/>
      <w:r>
        <w:rPr>
          <w:highlight w:val="yellow"/>
        </w:rPr>
        <w:t>Reconcile SAE reports with CRFs.</w:t>
      </w:r>
      <w:bookmarkEnd w:id="56"/>
    </w:p>
    <w:p w:rsidR="0096796C" w:rsidRDefault="001B1003" w:rsidP="00C6061C">
      <w:pPr>
        <w:numPr>
          <w:ilvl w:val="0"/>
          <w:numId w:val="6"/>
        </w:numPr>
        <w:ind w:left="1560" w:hanging="425"/>
        <w:jc w:val="both"/>
        <w:rPr>
          <w:highlight w:val="yellow"/>
        </w:rPr>
      </w:pPr>
      <w:bookmarkStart w:id="57" w:name="_Toc488829585"/>
      <w:r>
        <w:rPr>
          <w:highlight w:val="yellow"/>
        </w:rPr>
        <w:t>Provide the investigator and staff with feedback on the progress of the study and quality of their work.</w:t>
      </w:r>
      <w:bookmarkEnd w:id="57"/>
    </w:p>
    <w:p w:rsidR="0096796C" w:rsidRDefault="001B1003" w:rsidP="00C6061C">
      <w:pPr>
        <w:numPr>
          <w:ilvl w:val="0"/>
          <w:numId w:val="6"/>
        </w:numPr>
        <w:ind w:left="1560" w:hanging="425"/>
        <w:jc w:val="both"/>
        <w:rPr>
          <w:highlight w:val="yellow"/>
        </w:rPr>
      </w:pPr>
      <w:bookmarkStart w:id="58" w:name="_Toc488829586"/>
      <w:r>
        <w:rPr>
          <w:highlight w:val="yellow"/>
        </w:rPr>
        <w:t>Ensure timely input of CRFs.</w:t>
      </w:r>
      <w:bookmarkEnd w:id="58"/>
    </w:p>
    <w:p w:rsidR="0096796C" w:rsidRDefault="001B1003" w:rsidP="00C6061C">
      <w:pPr>
        <w:numPr>
          <w:ilvl w:val="0"/>
          <w:numId w:val="6"/>
        </w:numPr>
        <w:ind w:left="1560" w:hanging="425"/>
        <w:jc w:val="both"/>
        <w:rPr>
          <w:highlight w:val="yellow"/>
        </w:rPr>
      </w:pPr>
      <w:bookmarkStart w:id="59" w:name="_Toc488829587"/>
      <w:r>
        <w:rPr>
          <w:highlight w:val="yellow"/>
        </w:rPr>
        <w:t>Ensure timely resolution of queries.</w:t>
      </w:r>
      <w:bookmarkEnd w:id="59"/>
    </w:p>
    <w:p w:rsidR="0096796C" w:rsidRDefault="001B1003" w:rsidP="00C6061C">
      <w:pPr>
        <w:numPr>
          <w:ilvl w:val="0"/>
          <w:numId w:val="6"/>
        </w:numPr>
        <w:ind w:left="1560" w:hanging="425"/>
        <w:jc w:val="both"/>
        <w:rPr>
          <w:highlight w:val="yellow"/>
        </w:rPr>
      </w:pPr>
      <w:bookmarkStart w:id="60" w:name="_Toc488829588"/>
      <w:r>
        <w:rPr>
          <w:highlight w:val="yellow"/>
        </w:rPr>
        <w:lastRenderedPageBreak/>
        <w:t>Identify any obstacles to patient enrolment or site performance; communicate issues to Trial Co-ordinator with proposed resolutions or requests for assistance.</w:t>
      </w:r>
      <w:bookmarkEnd w:id="60"/>
    </w:p>
    <w:p w:rsidR="0096796C" w:rsidRDefault="001B1003" w:rsidP="00C6061C">
      <w:pPr>
        <w:numPr>
          <w:ilvl w:val="0"/>
          <w:numId w:val="6"/>
        </w:numPr>
        <w:ind w:left="1560" w:hanging="425"/>
        <w:jc w:val="both"/>
        <w:rPr>
          <w:highlight w:val="yellow"/>
        </w:rPr>
      </w:pPr>
      <w:bookmarkStart w:id="61" w:name="_Toc488829589"/>
      <w:r>
        <w:rPr>
          <w:highlight w:val="yellow"/>
        </w:rPr>
        <w:t>Provide any required / additional training (i.e. for new study staff members / refresher training) if required.</w:t>
      </w:r>
      <w:bookmarkEnd w:id="61"/>
    </w:p>
    <w:p w:rsidR="0096796C" w:rsidRDefault="001B1003" w:rsidP="00C6061C">
      <w:pPr>
        <w:numPr>
          <w:ilvl w:val="0"/>
          <w:numId w:val="6"/>
        </w:numPr>
        <w:ind w:left="1560" w:hanging="425"/>
        <w:jc w:val="both"/>
        <w:rPr>
          <w:highlight w:val="yellow"/>
        </w:rPr>
      </w:pPr>
      <w:bookmarkStart w:id="62" w:name="_Toc488829590"/>
      <w:r>
        <w:rPr>
          <w:highlight w:val="yellow"/>
        </w:rPr>
        <w:t>Ensure that samples are collected in accordance with the protocol/informed consent form and lab manual.</w:t>
      </w:r>
      <w:bookmarkEnd w:id="62"/>
    </w:p>
    <w:p w:rsidR="0096796C" w:rsidRDefault="001B1003" w:rsidP="00C6061C">
      <w:pPr>
        <w:numPr>
          <w:ilvl w:val="0"/>
          <w:numId w:val="6"/>
        </w:numPr>
        <w:ind w:left="1560" w:hanging="425"/>
        <w:jc w:val="both"/>
        <w:rPr>
          <w:highlight w:val="yellow"/>
        </w:rPr>
      </w:pPr>
      <w:bookmarkStart w:id="63" w:name="_Toc488829591"/>
      <w:r>
        <w:rPr>
          <w:highlight w:val="yellow"/>
        </w:rPr>
        <w:t>Ensure that kits are stored correctly and that there is sufficient stock for future patients.</w:t>
      </w:r>
      <w:bookmarkEnd w:id="63"/>
    </w:p>
    <w:p w:rsidR="0096796C" w:rsidRDefault="001B1003" w:rsidP="00C6061C">
      <w:pPr>
        <w:numPr>
          <w:ilvl w:val="0"/>
          <w:numId w:val="6"/>
        </w:numPr>
        <w:ind w:left="1560" w:hanging="425"/>
        <w:jc w:val="both"/>
        <w:rPr>
          <w:highlight w:val="yellow"/>
        </w:rPr>
      </w:pPr>
      <w:bookmarkStart w:id="64" w:name="_Toc488829592"/>
      <w:r>
        <w:rPr>
          <w:highlight w:val="yellow"/>
        </w:rPr>
        <w:t>Ensure that the Investigator Site File (ISF) is complete and up to date.</w:t>
      </w:r>
      <w:bookmarkEnd w:id="64"/>
    </w:p>
    <w:p w:rsidR="0096796C" w:rsidRDefault="001B1003" w:rsidP="00C6061C">
      <w:pPr>
        <w:numPr>
          <w:ilvl w:val="0"/>
          <w:numId w:val="6"/>
        </w:numPr>
        <w:ind w:left="1560" w:hanging="425"/>
        <w:jc w:val="both"/>
        <w:rPr>
          <w:highlight w:val="yellow"/>
        </w:rPr>
      </w:pPr>
      <w:bookmarkStart w:id="65" w:name="_Toc488829593"/>
      <w:r>
        <w:rPr>
          <w:highlight w:val="yellow"/>
        </w:rPr>
        <w:t>Advance the purpose of the study by the following methods:</w:t>
      </w:r>
      <w:bookmarkEnd w:id="65"/>
    </w:p>
    <w:p w:rsidR="0096796C" w:rsidRDefault="001B1003" w:rsidP="00C6061C">
      <w:pPr>
        <w:numPr>
          <w:ilvl w:val="1"/>
          <w:numId w:val="6"/>
        </w:numPr>
        <w:ind w:left="1843"/>
        <w:jc w:val="both"/>
        <w:rPr>
          <w:highlight w:val="yellow"/>
        </w:rPr>
      </w:pPr>
      <w:bookmarkStart w:id="66" w:name="_Toc488829594"/>
      <w:r>
        <w:rPr>
          <w:highlight w:val="yellow"/>
        </w:rPr>
        <w:t>Serve as a resource for advice with regard to scientific rationale, study execution and data quality assurance</w:t>
      </w:r>
      <w:bookmarkEnd w:id="66"/>
    </w:p>
    <w:p w:rsidR="0096796C" w:rsidRDefault="001B1003" w:rsidP="00C6061C">
      <w:pPr>
        <w:numPr>
          <w:ilvl w:val="1"/>
          <w:numId w:val="6"/>
        </w:numPr>
        <w:ind w:left="1843"/>
        <w:jc w:val="both"/>
        <w:rPr>
          <w:highlight w:val="yellow"/>
        </w:rPr>
      </w:pPr>
      <w:bookmarkStart w:id="67" w:name="_Toc488829595"/>
      <w:r>
        <w:rPr>
          <w:highlight w:val="yellow"/>
        </w:rPr>
        <w:t>Process questions and concerns from site staff about the study</w:t>
      </w:r>
      <w:bookmarkEnd w:id="67"/>
    </w:p>
    <w:p w:rsidR="0096796C" w:rsidRDefault="001B1003" w:rsidP="00C6061C">
      <w:pPr>
        <w:pStyle w:val="Heading2"/>
      </w:pPr>
      <w:bookmarkStart w:id="68" w:name="_Toc256000006"/>
      <w:bookmarkStart w:id="69" w:name="_Toc488829596"/>
      <w:bookmarkStart w:id="70" w:name="_Toc110861349"/>
      <w:r>
        <w:t>Site initiation</w:t>
      </w:r>
      <w:bookmarkEnd w:id="68"/>
      <w:bookmarkEnd w:id="69"/>
      <w:bookmarkEnd w:id="70"/>
    </w:p>
    <w:p w:rsidR="0096796C" w:rsidRDefault="001B1003" w:rsidP="00C6061C">
      <w:pPr>
        <w:ind w:left="720"/>
      </w:pPr>
      <w:bookmarkStart w:id="71" w:name="_Toc488829597"/>
      <w:r>
        <w:t xml:space="preserve">Recruitment sites have been selected based on their expertise in </w:t>
      </w:r>
      <w:r>
        <w:rPr>
          <w:highlight w:val="yellow"/>
        </w:rPr>
        <w:t>xxx</w:t>
      </w:r>
      <w:bookmarkEnd w:id="71"/>
      <w:r>
        <w:t xml:space="preserve"> </w:t>
      </w:r>
    </w:p>
    <w:p w:rsidR="0096796C" w:rsidRDefault="001B1003" w:rsidP="00C6061C">
      <w:pPr>
        <w:ind w:left="720"/>
      </w:pPr>
      <w:bookmarkStart w:id="72" w:name="_Toc488829598"/>
      <w:r>
        <w:t xml:space="preserve">Prior to site opening a site initiation visit, teleconference or webinar will be conducted which will include an overview of the trial protocol and an explanation of site responsibilities including pharmacy, safety reporting and trial-specific training. The site will be initiated according to SOP </w:t>
      </w:r>
      <w:r>
        <w:rPr>
          <w:highlight w:val="yellow"/>
        </w:rPr>
        <w:t>xxx</w:t>
      </w:r>
      <w:r>
        <w:t>. Post initiation a check of essential documents is conducted and green light to recruitment will be granted as per SOP</w:t>
      </w:r>
      <w:r>
        <w:rPr>
          <w:highlight w:val="yellow"/>
        </w:rPr>
        <w:t xml:space="preserve"> xxx</w:t>
      </w:r>
      <w:r>
        <w:t>.</w:t>
      </w:r>
      <w:bookmarkEnd w:id="72"/>
    </w:p>
    <w:p w:rsidR="0096796C" w:rsidRDefault="001B1003" w:rsidP="00C6061C">
      <w:pPr>
        <w:pStyle w:val="Heading2"/>
      </w:pPr>
      <w:bookmarkStart w:id="73" w:name="_Toc256000007"/>
      <w:bookmarkStart w:id="74" w:name="_Toc488829599"/>
      <w:bookmarkStart w:id="75" w:name="_Toc110861350"/>
      <w:r>
        <w:t>Site close out</w:t>
      </w:r>
      <w:bookmarkEnd w:id="73"/>
      <w:bookmarkEnd w:id="74"/>
      <w:bookmarkEnd w:id="75"/>
    </w:p>
    <w:p w:rsidR="0096796C" w:rsidRDefault="001B1003" w:rsidP="00C6061C">
      <w:pPr>
        <w:ind w:left="720"/>
        <w:rPr>
          <w:highlight w:val="yellow"/>
        </w:rPr>
      </w:pPr>
      <w:bookmarkStart w:id="76" w:name="_Toc488829600"/>
      <w:r>
        <w:rPr>
          <w:highlight w:val="yellow"/>
        </w:rPr>
        <w:t>Sites should be closed if patient enrolment and study participation is completed, all CRFs are completed and collected, and all data queries are resolved and all IMP is accounted for. The site may also be closed if the site has not enrolled any patients for a considerable amount of time and the enrolment rate is not acceptable, if the site is non-compliant with study procedures or regulatory requirements, or the study is terminated for any reason.</w:t>
      </w:r>
      <w:bookmarkEnd w:id="76"/>
    </w:p>
    <w:p w:rsidR="0096796C" w:rsidRDefault="001B1003" w:rsidP="00C6061C">
      <w:pPr>
        <w:ind w:left="720"/>
        <w:rPr>
          <w:highlight w:val="yellow"/>
        </w:rPr>
      </w:pPr>
      <w:bookmarkStart w:id="77" w:name="_Toc488829601"/>
      <w:r>
        <w:rPr>
          <w:highlight w:val="yellow"/>
        </w:rPr>
        <w:t>The purpose of a site closure is, but not limited to, the following:</w:t>
      </w:r>
      <w:bookmarkEnd w:id="77"/>
    </w:p>
    <w:p w:rsidR="0096796C" w:rsidRDefault="001B1003" w:rsidP="00C6061C">
      <w:pPr>
        <w:numPr>
          <w:ilvl w:val="0"/>
          <w:numId w:val="7"/>
        </w:numPr>
        <w:jc w:val="both"/>
        <w:rPr>
          <w:highlight w:val="yellow"/>
        </w:rPr>
      </w:pPr>
      <w:bookmarkStart w:id="78" w:name="_Toc488829602"/>
      <w:r>
        <w:rPr>
          <w:highlight w:val="yellow"/>
        </w:rPr>
        <w:t>Perform a final review of the regulatory documents, study data (CRFs and data queries), to make sure that the site’s records are sufficient.</w:t>
      </w:r>
      <w:bookmarkEnd w:id="78"/>
    </w:p>
    <w:p w:rsidR="0096796C" w:rsidRDefault="001B1003" w:rsidP="00C6061C">
      <w:pPr>
        <w:numPr>
          <w:ilvl w:val="0"/>
          <w:numId w:val="7"/>
        </w:numPr>
        <w:jc w:val="both"/>
        <w:rPr>
          <w:highlight w:val="yellow"/>
        </w:rPr>
      </w:pPr>
      <w:bookmarkStart w:id="79" w:name="_Toc488829603"/>
      <w:r>
        <w:rPr>
          <w:highlight w:val="yellow"/>
        </w:rPr>
        <w:t>Ensure that all AEs and SAEs have been followed-up to completion.</w:t>
      </w:r>
      <w:bookmarkEnd w:id="79"/>
    </w:p>
    <w:p w:rsidR="0096796C" w:rsidRDefault="001B1003" w:rsidP="00C6061C">
      <w:pPr>
        <w:numPr>
          <w:ilvl w:val="0"/>
          <w:numId w:val="7"/>
        </w:numPr>
        <w:jc w:val="both"/>
        <w:rPr>
          <w:highlight w:val="yellow"/>
        </w:rPr>
      </w:pPr>
      <w:bookmarkStart w:id="80" w:name="_Toc488829604"/>
      <w:r>
        <w:rPr>
          <w:highlight w:val="yellow"/>
        </w:rPr>
        <w:lastRenderedPageBreak/>
        <w:t>Ensure that final drug accountability is complete and destruction of study drug is documented in the site file and that all study IMP and study-specific equipment has been removed from the site.</w:t>
      </w:r>
      <w:bookmarkEnd w:id="80"/>
    </w:p>
    <w:p w:rsidR="0096796C" w:rsidRDefault="001B1003" w:rsidP="00C6061C">
      <w:pPr>
        <w:numPr>
          <w:ilvl w:val="0"/>
          <w:numId w:val="7"/>
        </w:numPr>
        <w:jc w:val="both"/>
        <w:rPr>
          <w:highlight w:val="yellow"/>
        </w:rPr>
      </w:pPr>
      <w:bookmarkStart w:id="81" w:name="_Toc488829605"/>
      <w:r>
        <w:rPr>
          <w:highlight w:val="yellow"/>
        </w:rPr>
        <w:t>Ensure that the centre has complied with/is aware of the need to comply with any ICH-GCP, EC &amp; local regulatory requirements.</w:t>
      </w:r>
      <w:bookmarkEnd w:id="81"/>
    </w:p>
    <w:p w:rsidR="0096796C" w:rsidRDefault="001B1003" w:rsidP="00C6061C">
      <w:pPr>
        <w:numPr>
          <w:ilvl w:val="0"/>
          <w:numId w:val="7"/>
        </w:numPr>
        <w:jc w:val="both"/>
        <w:rPr>
          <w:highlight w:val="yellow"/>
        </w:rPr>
      </w:pPr>
      <w:bookmarkStart w:id="82" w:name="_Toc488829606"/>
      <w:r>
        <w:rPr>
          <w:highlight w:val="yellow"/>
        </w:rPr>
        <w:t>Ensure the ISF is complete and contains current documentation, including the Pharmacy Site File.</w:t>
      </w:r>
      <w:bookmarkEnd w:id="82"/>
    </w:p>
    <w:p w:rsidR="0096796C" w:rsidRDefault="001B1003" w:rsidP="00C6061C">
      <w:pPr>
        <w:numPr>
          <w:ilvl w:val="0"/>
          <w:numId w:val="7"/>
        </w:numPr>
        <w:jc w:val="both"/>
        <w:rPr>
          <w:highlight w:val="yellow"/>
        </w:rPr>
      </w:pPr>
      <w:bookmarkStart w:id="83" w:name="_Toc488829607"/>
      <w:r>
        <w:rPr>
          <w:highlight w:val="yellow"/>
        </w:rPr>
        <w:t>That all patient logs are up to date.</w:t>
      </w:r>
      <w:bookmarkEnd w:id="83"/>
    </w:p>
    <w:p w:rsidR="0096796C" w:rsidRDefault="001B1003" w:rsidP="00C6061C">
      <w:pPr>
        <w:numPr>
          <w:ilvl w:val="0"/>
          <w:numId w:val="7"/>
        </w:numPr>
        <w:jc w:val="both"/>
        <w:rPr>
          <w:highlight w:val="yellow"/>
        </w:rPr>
      </w:pPr>
      <w:bookmarkStart w:id="84" w:name="_Toc488829608"/>
      <w:r>
        <w:rPr>
          <w:highlight w:val="yellow"/>
        </w:rPr>
        <w:t>That the ISF documentation mirrors the site specific TMF.</w:t>
      </w:r>
      <w:bookmarkEnd w:id="84"/>
    </w:p>
    <w:p w:rsidR="0096796C" w:rsidRDefault="001B1003" w:rsidP="00C6061C">
      <w:pPr>
        <w:numPr>
          <w:ilvl w:val="0"/>
          <w:numId w:val="7"/>
        </w:numPr>
        <w:jc w:val="both"/>
        <w:rPr>
          <w:highlight w:val="yellow"/>
        </w:rPr>
      </w:pPr>
      <w:bookmarkStart w:id="85" w:name="_Toc488829609"/>
      <w:r>
        <w:rPr>
          <w:highlight w:val="yellow"/>
        </w:rPr>
        <w:t>Ensure that all site data has been entered, validated and all data queries resolved where feasible. This includes queries resulting from reconciliation of the clinical and safety database.</w:t>
      </w:r>
      <w:bookmarkEnd w:id="85"/>
    </w:p>
    <w:p w:rsidR="0096796C" w:rsidRDefault="001B1003" w:rsidP="00C6061C">
      <w:pPr>
        <w:numPr>
          <w:ilvl w:val="0"/>
          <w:numId w:val="7"/>
        </w:numPr>
        <w:jc w:val="both"/>
        <w:rPr>
          <w:highlight w:val="yellow"/>
        </w:rPr>
      </w:pPr>
      <w:bookmarkStart w:id="86" w:name="_Toc488829610"/>
      <w:r>
        <w:rPr>
          <w:highlight w:val="yellow"/>
        </w:rPr>
        <w:t>All queries from previous monitoring procedures are resolved and documented.</w:t>
      </w:r>
      <w:bookmarkEnd w:id="86"/>
    </w:p>
    <w:p w:rsidR="0096796C" w:rsidRDefault="001B1003" w:rsidP="00C6061C">
      <w:pPr>
        <w:numPr>
          <w:ilvl w:val="0"/>
          <w:numId w:val="7"/>
        </w:numPr>
        <w:jc w:val="both"/>
        <w:rPr>
          <w:highlight w:val="yellow"/>
        </w:rPr>
      </w:pPr>
      <w:bookmarkStart w:id="87" w:name="_Toc488829611"/>
      <w:r>
        <w:rPr>
          <w:highlight w:val="yellow"/>
        </w:rPr>
        <w:t>Ensure that the investigator is aware of, and has implemented, relevant ongoing requirements such as site archiving, subsequent audit/inspection procedures and any ongoing reporting requirements.</w:t>
      </w:r>
      <w:bookmarkEnd w:id="87"/>
    </w:p>
    <w:p w:rsidR="0096796C" w:rsidRDefault="001B1003" w:rsidP="00C6061C">
      <w:pPr>
        <w:pStyle w:val="Heading2"/>
      </w:pPr>
      <w:bookmarkStart w:id="88" w:name="_Toc256000008"/>
      <w:bookmarkStart w:id="89" w:name="_Toc488829612"/>
      <w:bookmarkStart w:id="90" w:name="_Toc110861351"/>
      <w:r>
        <w:t>Roles and Responsibilities</w:t>
      </w:r>
      <w:bookmarkEnd w:id="88"/>
      <w:bookmarkEnd w:id="89"/>
      <w:bookmarkEnd w:id="90"/>
    </w:p>
    <w:p w:rsidR="0096796C" w:rsidRDefault="001B1003" w:rsidP="00C6061C">
      <w:pPr>
        <w:ind w:left="720"/>
        <w:rPr>
          <w:highlight w:val="yellow"/>
        </w:rPr>
      </w:pPr>
      <w:bookmarkStart w:id="91" w:name="_Toc488829613"/>
      <w:r>
        <w:rPr>
          <w:highlight w:val="yellow"/>
        </w:rPr>
        <w:t>The xxx Trial has a dedicated trial co-ordinator who will be supported by the xxx Trial Management Group (TMG) and xxxxx.</w:t>
      </w:r>
      <w:bookmarkEnd w:id="91"/>
      <w:r>
        <w:rPr>
          <w:highlight w:val="yellow"/>
        </w:rPr>
        <w:t xml:space="preserve"> </w:t>
      </w:r>
    </w:p>
    <w:p w:rsidR="0096796C" w:rsidRDefault="001B1003" w:rsidP="00C6061C">
      <w:pPr>
        <w:ind w:left="720"/>
      </w:pPr>
      <w:bookmarkStart w:id="92" w:name="_Toc488829614"/>
      <w:r>
        <w:rPr>
          <w:highlight w:val="yellow"/>
        </w:rPr>
        <w:t>On site monitoring visits should be organised as outlined in 2.2. They will be carried out by xxx. Central monitoring reports will be produced by xxx who will pull together key data metrics for review. The central monitoring reports will be reviewed by the Trial Management Group (TMG) and any significant findings highlighted to the Trial Steering Committee (TSC) and the Sponsor.</w:t>
      </w:r>
      <w:bookmarkEnd w:id="92"/>
      <w:r>
        <w:t xml:space="preserve"> </w:t>
      </w:r>
    </w:p>
    <w:p w:rsidR="0096796C" w:rsidRDefault="001B1003" w:rsidP="00C6061C">
      <w:pPr>
        <w:ind w:left="720"/>
        <w:rPr>
          <w:u w:val="single"/>
        </w:rPr>
      </w:pPr>
      <w:bookmarkStart w:id="93" w:name="_Toc488829615"/>
      <w:r>
        <w:rPr>
          <w:b/>
          <w:u w:val="single"/>
        </w:rPr>
        <w:t xml:space="preserve">Sponsor: </w:t>
      </w:r>
      <w:r>
        <w:t xml:space="preserve">The </w:t>
      </w:r>
      <w:r>
        <w:rPr>
          <w:highlight w:val="yellow"/>
        </w:rPr>
        <w:t>xxx</w:t>
      </w:r>
      <w:r>
        <w:t xml:space="preserve"> Trial is sponsored by the University of Liverpool who will retain ultimate responsibility for trial monitoring. They will review all monitoring reports in accordance with their procedures to ensure that the trial is being conducted in accordance with current legislation.</w:t>
      </w:r>
      <w:bookmarkEnd w:id="93"/>
      <w:r>
        <w:rPr>
          <w:u w:val="single"/>
        </w:rPr>
        <w:t xml:space="preserve"> </w:t>
      </w:r>
    </w:p>
    <w:p w:rsidR="0096796C" w:rsidRDefault="001B1003" w:rsidP="00C6061C">
      <w:pPr>
        <w:ind w:left="720"/>
        <w:rPr>
          <w:highlight w:val="yellow"/>
        </w:rPr>
      </w:pPr>
      <w:bookmarkStart w:id="94" w:name="_Toc488829616"/>
      <w:r>
        <w:rPr>
          <w:b/>
          <w:highlight w:val="yellow"/>
          <w:u w:val="single"/>
        </w:rPr>
        <w:t>Trial Co-ordinator (TC)</w:t>
      </w:r>
      <w:r>
        <w:rPr>
          <w:highlight w:val="yellow"/>
        </w:rPr>
        <w:t>: is responsible for the following:</w:t>
      </w:r>
      <w:bookmarkEnd w:id="94"/>
    </w:p>
    <w:p w:rsidR="0096796C" w:rsidRDefault="001B1003" w:rsidP="00C6061C">
      <w:pPr>
        <w:numPr>
          <w:ilvl w:val="0"/>
          <w:numId w:val="8"/>
        </w:numPr>
        <w:jc w:val="both"/>
        <w:rPr>
          <w:highlight w:val="yellow"/>
        </w:rPr>
      </w:pPr>
      <w:bookmarkStart w:id="95" w:name="_Toc488829617"/>
      <w:r>
        <w:rPr>
          <w:highlight w:val="yellow"/>
        </w:rPr>
        <w:t>Review and sign off of the on-site monitoring reports and follow-up within the required timeframes</w:t>
      </w:r>
      <w:bookmarkEnd w:id="95"/>
    </w:p>
    <w:p w:rsidR="0096796C" w:rsidRDefault="001B1003" w:rsidP="00C6061C">
      <w:pPr>
        <w:numPr>
          <w:ilvl w:val="0"/>
          <w:numId w:val="8"/>
        </w:numPr>
        <w:jc w:val="both"/>
        <w:rPr>
          <w:highlight w:val="yellow"/>
        </w:rPr>
      </w:pPr>
      <w:bookmarkStart w:id="96" w:name="_Toc488829618"/>
      <w:r>
        <w:rPr>
          <w:highlight w:val="yellow"/>
        </w:rPr>
        <w:t>Producing the central monitoring reports and organising and documenting their review by the Trial Management Group.</w:t>
      </w:r>
      <w:bookmarkEnd w:id="96"/>
    </w:p>
    <w:p w:rsidR="0096796C" w:rsidRDefault="001B1003" w:rsidP="00C6061C">
      <w:pPr>
        <w:numPr>
          <w:ilvl w:val="0"/>
          <w:numId w:val="8"/>
        </w:numPr>
        <w:jc w:val="both"/>
        <w:rPr>
          <w:highlight w:val="yellow"/>
        </w:rPr>
      </w:pPr>
      <w:bookmarkStart w:id="97" w:name="_Toc488829619"/>
      <w:r>
        <w:rPr>
          <w:highlight w:val="yellow"/>
        </w:rPr>
        <w:t>Producing the onsite and central monitoring schedule in accordance with this plan</w:t>
      </w:r>
      <w:bookmarkEnd w:id="97"/>
    </w:p>
    <w:p w:rsidR="0096796C" w:rsidRDefault="001B1003" w:rsidP="00C6061C">
      <w:pPr>
        <w:numPr>
          <w:ilvl w:val="0"/>
          <w:numId w:val="8"/>
        </w:numPr>
        <w:jc w:val="both"/>
        <w:rPr>
          <w:highlight w:val="yellow"/>
        </w:rPr>
      </w:pPr>
      <w:bookmarkStart w:id="98" w:name="_Toc488829620"/>
      <w:r>
        <w:rPr>
          <w:highlight w:val="yellow"/>
        </w:rPr>
        <w:lastRenderedPageBreak/>
        <w:t>Liaising directly with the Trial Monitor to request onsite monitoring visits as required by the schedule</w:t>
      </w:r>
      <w:bookmarkEnd w:id="98"/>
    </w:p>
    <w:p w:rsidR="0096796C" w:rsidRDefault="001B1003" w:rsidP="00C6061C">
      <w:pPr>
        <w:numPr>
          <w:ilvl w:val="0"/>
          <w:numId w:val="8"/>
        </w:numPr>
        <w:jc w:val="both"/>
        <w:rPr>
          <w:highlight w:val="yellow"/>
        </w:rPr>
      </w:pPr>
      <w:bookmarkStart w:id="99" w:name="_Toc488829621"/>
      <w:r>
        <w:rPr>
          <w:highlight w:val="yellow"/>
        </w:rPr>
        <w:t>Assisting with data query resolution</w:t>
      </w:r>
      <w:bookmarkEnd w:id="99"/>
    </w:p>
    <w:p w:rsidR="0096796C" w:rsidRDefault="001B1003" w:rsidP="00C6061C">
      <w:pPr>
        <w:numPr>
          <w:ilvl w:val="0"/>
          <w:numId w:val="8"/>
        </w:numPr>
        <w:jc w:val="both"/>
        <w:rPr>
          <w:highlight w:val="yellow"/>
        </w:rPr>
      </w:pPr>
      <w:bookmarkStart w:id="100" w:name="_Toc488829622"/>
      <w:r>
        <w:rPr>
          <w:highlight w:val="yellow"/>
        </w:rPr>
        <w:t>Conducting site initiations, on-site training and providing any study updates to site when required</w:t>
      </w:r>
      <w:bookmarkEnd w:id="100"/>
    </w:p>
    <w:p w:rsidR="0096796C" w:rsidRDefault="001B1003" w:rsidP="00C6061C">
      <w:pPr>
        <w:numPr>
          <w:ilvl w:val="0"/>
          <w:numId w:val="8"/>
        </w:numPr>
        <w:jc w:val="both"/>
        <w:rPr>
          <w:highlight w:val="yellow"/>
        </w:rPr>
      </w:pPr>
      <w:bookmarkStart w:id="101" w:name="_Toc488829623"/>
      <w:r>
        <w:rPr>
          <w:highlight w:val="yellow"/>
        </w:rPr>
        <w:t>Organising, carrying out, and reporting the monitoring visit according to this procedure, in the absence of the TM</w:t>
      </w:r>
      <w:bookmarkEnd w:id="101"/>
      <w:r>
        <w:rPr>
          <w:highlight w:val="yellow"/>
        </w:rPr>
        <w:t xml:space="preserve"> </w:t>
      </w:r>
    </w:p>
    <w:p w:rsidR="0096796C" w:rsidRDefault="001B1003" w:rsidP="00C6061C">
      <w:pPr>
        <w:ind w:left="720"/>
        <w:rPr>
          <w:highlight w:val="yellow"/>
        </w:rPr>
      </w:pPr>
      <w:bookmarkStart w:id="102" w:name="_Toc488829624"/>
      <w:r>
        <w:rPr>
          <w:b/>
          <w:highlight w:val="yellow"/>
          <w:u w:val="single"/>
        </w:rPr>
        <w:t>Trial Monitor (TM)</w:t>
      </w:r>
      <w:r>
        <w:rPr>
          <w:highlight w:val="yellow"/>
        </w:rPr>
        <w:t>: is responsible for organising, carrying out and reporting on-site monitoring visits according to this procedure, and to assist with data query resolution, provide on-site training resources and any study updates to site when required.</w:t>
      </w:r>
      <w:bookmarkEnd w:id="102"/>
      <w:r>
        <w:rPr>
          <w:highlight w:val="yellow"/>
        </w:rPr>
        <w:t xml:space="preserve"> </w:t>
      </w:r>
    </w:p>
    <w:p w:rsidR="0096796C" w:rsidRDefault="001B1003" w:rsidP="00C6061C">
      <w:pPr>
        <w:ind w:left="720"/>
      </w:pPr>
      <w:bookmarkStart w:id="103" w:name="_Toc488829625"/>
      <w:r>
        <w:rPr>
          <w:b/>
          <w:highlight w:val="yellow"/>
          <w:u w:val="single"/>
        </w:rPr>
        <w:t>Data Manager (DM)</w:t>
      </w:r>
      <w:r>
        <w:rPr>
          <w:b/>
          <w:highlight w:val="yellow"/>
        </w:rPr>
        <w:t xml:space="preserve">: </w:t>
      </w:r>
      <w:r>
        <w:rPr>
          <w:highlight w:val="yellow"/>
        </w:rPr>
        <w:t>It is the responsibility of the DM to perform central monitoring procedures according to the plan, and highlight any issues to the TC. The DM is responsible for the entry of trial data and the production and resolution of data queries. In the event of extensive workload or where appropriate, the TC may delegate responsibility to the DM to organise, carry out and report the monitoring visit according to this procedure subject to qualifications and training.</w:t>
      </w:r>
      <w:bookmarkEnd w:id="103"/>
      <w:r>
        <w:t xml:space="preserve"> </w:t>
      </w:r>
    </w:p>
    <w:p w:rsidR="0096796C" w:rsidRDefault="001B1003" w:rsidP="00C6061C">
      <w:pPr>
        <w:pStyle w:val="Heading2"/>
      </w:pPr>
      <w:bookmarkStart w:id="104" w:name="_Toc256000009"/>
      <w:bookmarkStart w:id="105" w:name="_Toc488829626"/>
      <w:bookmarkStart w:id="106" w:name="_Toc110861352"/>
      <w:r>
        <w:t>Abbreviations</w:t>
      </w:r>
      <w:bookmarkEnd w:id="104"/>
      <w:bookmarkEnd w:id="105"/>
      <w:bookmarkEnd w:id="106"/>
    </w:p>
    <w:p w:rsidR="00254B8B" w:rsidRPr="0096796C" w:rsidRDefault="001B1003" w:rsidP="00C6061C">
      <w:pPr>
        <w:ind w:firstLine="720"/>
      </w:pPr>
      <w:bookmarkStart w:id="107" w:name="_Toc488829627"/>
      <w:r>
        <w:rPr>
          <w:highlight w:val="yellow"/>
        </w:rPr>
        <w:t>[Insert all abbreviations]</w:t>
      </w:r>
      <w:bookmarkEnd w:id="107"/>
      <w:r>
        <w:t xml:space="preserve"> </w:t>
      </w:r>
      <w:bookmarkEnd w:id="0"/>
    </w:p>
    <w:sectPr w:rsidR="00254B8B" w:rsidRPr="0096796C" w:rsidSect="00CC3A27">
      <w:headerReference w:type="even" r:id="rId7"/>
      <w:headerReference w:type="default" r:id="rId8"/>
      <w:footerReference w:type="even" r:id="rId9"/>
      <w:footerReference w:type="default" r:id="rId10"/>
      <w:headerReference w:type="first" r:id="rId11"/>
      <w:footerReference w:type="first" r:id="rId12"/>
      <w:pgSz w:w="11906" w:h="16838"/>
      <w:pgMar w:top="182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6F2" w:rsidRDefault="001B1003">
      <w:pPr>
        <w:spacing w:after="0" w:line="240" w:lineRule="auto"/>
      </w:pPr>
      <w:r>
        <w:separator/>
      </w:r>
    </w:p>
  </w:endnote>
  <w:endnote w:type="continuationSeparator" w:id="0">
    <w:p w:rsidR="009A26F2" w:rsidRDefault="001B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003" w:rsidRDefault="001B1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736593"/>
      <w:docPartObj>
        <w:docPartGallery w:val="Page Numbers (Bottom of Page)"/>
        <w:docPartUnique/>
      </w:docPartObj>
    </w:sdtPr>
    <w:sdtEndPr/>
    <w:sdtContent>
      <w:sdt>
        <w:sdtPr>
          <w:id w:val="-70037971"/>
          <w:docPartObj>
            <w:docPartGallery w:val="Page Numbers (Top of Page)"/>
            <w:docPartUnique/>
          </w:docPartObj>
        </w:sdtPr>
        <w:sdtEndPr/>
        <w:sdtContent>
          <w:p w:rsidR="00CC3A27" w:rsidRDefault="001B1003" w:rsidP="00CC3A27">
            <w:pPr>
              <w:pStyle w:val="Footer"/>
              <w:pBdr>
                <w:top w:val="single" w:sz="4" w:space="1" w:color="auto"/>
              </w:pBdr>
            </w:pPr>
            <w:fldSimple w:instr=" DOCVARIABLE QPulse_DocNumber \* MERGEFORMAT ">
              <w:r>
                <w:t>TEM024</w:t>
              </w:r>
            </w:fldSimple>
            <w:r>
              <w:t xml:space="preserve"> </w:t>
            </w:r>
            <w:fldSimple w:instr=" DOCVARIABLE QPulse_DocTitle \* MERGEFORMAT ">
              <w:r>
                <w:t>Clinical Trials Monitoring Plan Template</w:t>
              </w:r>
            </w:fldSimple>
          </w:p>
          <w:p w:rsidR="00CC3A27" w:rsidRDefault="001B1003" w:rsidP="00CC3A27">
            <w:pPr>
              <w:pStyle w:val="Footer"/>
            </w:pPr>
            <w:r>
              <w:t xml:space="preserve">Version </w:t>
            </w:r>
            <w:fldSimple w:instr=" DOCVARIABLE QPulse_DocRevisionNumber \* MERGEFORMAT ">
              <w:r>
                <w:t>1.1</w:t>
              </w:r>
            </w:fldSimple>
            <w:r>
              <w:t xml:space="preserve"> Date </w:t>
            </w:r>
            <w:fldSimple w:instr=" DOCVARIABLE QPulse_DocActiveDate \* MERGEFORMAT ">
              <w:r>
                <w:t>08/08/2022</w:t>
              </w:r>
            </w:fldSimple>
          </w:p>
          <w:p w:rsidR="004C6AF0" w:rsidRDefault="001B1003" w:rsidP="004C6AF0">
            <w:pPr>
              <w:pStyle w:val="Footer"/>
              <w:tabs>
                <w:tab w:val="clear" w:pos="4513"/>
                <w:tab w:val="right" w:pos="2127"/>
                <w:tab w:val="center" w:pos="2552"/>
                <w:tab w:val="left" w:pos="6946"/>
              </w:tabs>
            </w:pPr>
            <w:r>
              <w:rPr>
                <w:b/>
                <w:highlight w:val="yellow"/>
              </w:rPr>
              <w:t>Working document:</w:t>
            </w:r>
            <w:r>
              <w:rPr>
                <w:highlight w:val="yellow"/>
              </w:rPr>
              <w:t xml:space="preserve"> </w:t>
            </w:r>
            <w:r>
              <w:rPr>
                <w:highlight w:val="yellow"/>
              </w:rPr>
              <w:tab/>
            </w:r>
            <w:r>
              <w:rPr>
                <w:highlight w:val="yellow"/>
              </w:rPr>
              <w:tab/>
              <w:t>DRAFT Version</w:t>
            </w:r>
            <w:r>
              <w:rPr>
                <w:highlight w:val="yellow"/>
              </w:rPr>
              <w:tab/>
              <w:t>Date:</w:t>
            </w:r>
          </w:p>
          <w:p w:rsidR="00CC3A27" w:rsidRDefault="001B1003" w:rsidP="00CC3A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003" w:rsidRDefault="001B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6F2" w:rsidRDefault="001B1003">
      <w:pPr>
        <w:spacing w:after="0" w:line="240" w:lineRule="auto"/>
      </w:pPr>
      <w:r>
        <w:separator/>
      </w:r>
    </w:p>
  </w:footnote>
  <w:footnote w:type="continuationSeparator" w:id="0">
    <w:p w:rsidR="009A26F2" w:rsidRDefault="001B1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003" w:rsidRDefault="001264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4563" o:spid="_x0000_s2050" type="#_x0000_t136" style="position:absolute;margin-left:0;margin-top:0;width:509.55pt;height:169.85pt;rotation:315;z-index:-251654144;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27" w:rsidRDefault="001264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4564" o:spid="_x0000_s2051" type="#_x0000_t136" style="position:absolute;margin-left:0;margin-top:0;width:509.55pt;height:169.85pt;rotation:315;z-index:-251652096;mso-position-horizontal:center;mso-position-horizontal-relative:margin;mso-position-vertical:center;mso-position-vertical-relative:margin" o:allowincell="f" fillcolor="silver" stroked="f">
          <v:fill opacity=".5"/>
          <v:textpath style="font-family:&quot;Calibri&quot;;font-size:1pt" string="TEMPLATE"/>
        </v:shape>
      </w:pict>
    </w:r>
    <w:r w:rsidR="001B1003">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-354330</wp:posOffset>
          </wp:positionV>
          <wp:extent cx="6120130" cy="804545"/>
          <wp:effectExtent l="0" t="0" r="0" b="0"/>
          <wp:wrapSquare wrapText="bothSides"/>
          <wp:docPr id="8" name="Picture 8" descr="colour logo header1"/>
          <wp:cNvGraphicFramePr/>
          <a:graphic xmlns:a="http://schemas.openxmlformats.org/drawingml/2006/main">
            <a:graphicData uri="http://schemas.openxmlformats.org/drawingml/2006/picture">
              <pic:pic xmlns:pic="http://schemas.openxmlformats.org/drawingml/2006/picture">
                <pic:nvPicPr>
                  <pic:cNvPr id="7" name="Picture 7" descr="colour logo header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0130" cy="8045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003" w:rsidRDefault="001264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4562" o:spid="_x0000_s2049" type="#_x0000_t136" style="position:absolute;margin-left:0;margin-top:0;width:509.55pt;height:169.85pt;rotation:315;z-index:-251656192;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6042"/>
    <w:multiLevelType w:val="hybridMultilevel"/>
    <w:tmpl w:val="F01C104E"/>
    <w:lvl w:ilvl="0" w:tplc="A796D1D6">
      <w:start w:val="1"/>
      <w:numFmt w:val="bullet"/>
      <w:lvlText w:val=""/>
      <w:lvlJc w:val="left"/>
      <w:pPr>
        <w:ind w:left="731" w:hanging="360"/>
      </w:pPr>
      <w:rPr>
        <w:rFonts w:ascii="Symbol" w:hAnsi="Symbol" w:hint="default"/>
      </w:rPr>
    </w:lvl>
    <w:lvl w:ilvl="1" w:tplc="BC601E80">
      <w:start w:val="1"/>
      <w:numFmt w:val="bullet"/>
      <w:lvlText w:val="o"/>
      <w:lvlJc w:val="left"/>
      <w:pPr>
        <w:ind w:left="1451" w:hanging="360"/>
      </w:pPr>
      <w:rPr>
        <w:rFonts w:ascii="Courier New" w:hAnsi="Courier New" w:cs="Courier New" w:hint="default"/>
      </w:rPr>
    </w:lvl>
    <w:lvl w:ilvl="2" w:tplc="97786CFA">
      <w:start w:val="1"/>
      <w:numFmt w:val="bullet"/>
      <w:lvlText w:val=""/>
      <w:lvlJc w:val="left"/>
      <w:pPr>
        <w:ind w:left="2171" w:hanging="360"/>
      </w:pPr>
      <w:rPr>
        <w:rFonts w:ascii="Wingdings" w:hAnsi="Wingdings" w:hint="default"/>
      </w:rPr>
    </w:lvl>
    <w:lvl w:ilvl="3" w:tplc="52B67B48">
      <w:start w:val="1"/>
      <w:numFmt w:val="bullet"/>
      <w:lvlText w:val=""/>
      <w:lvlJc w:val="left"/>
      <w:pPr>
        <w:ind w:left="2891" w:hanging="360"/>
      </w:pPr>
      <w:rPr>
        <w:rFonts w:ascii="Symbol" w:hAnsi="Symbol" w:hint="default"/>
      </w:rPr>
    </w:lvl>
    <w:lvl w:ilvl="4" w:tplc="1FC4FE68">
      <w:start w:val="1"/>
      <w:numFmt w:val="bullet"/>
      <w:lvlText w:val="o"/>
      <w:lvlJc w:val="left"/>
      <w:pPr>
        <w:ind w:left="3611" w:hanging="360"/>
      </w:pPr>
      <w:rPr>
        <w:rFonts w:ascii="Courier New" w:hAnsi="Courier New" w:cs="Courier New" w:hint="default"/>
      </w:rPr>
    </w:lvl>
    <w:lvl w:ilvl="5" w:tplc="6DB8AE1A">
      <w:start w:val="1"/>
      <w:numFmt w:val="bullet"/>
      <w:lvlText w:val=""/>
      <w:lvlJc w:val="left"/>
      <w:pPr>
        <w:ind w:left="4331" w:hanging="360"/>
      </w:pPr>
      <w:rPr>
        <w:rFonts w:ascii="Wingdings" w:hAnsi="Wingdings" w:hint="default"/>
      </w:rPr>
    </w:lvl>
    <w:lvl w:ilvl="6" w:tplc="A4028A50">
      <w:start w:val="1"/>
      <w:numFmt w:val="bullet"/>
      <w:lvlText w:val=""/>
      <w:lvlJc w:val="left"/>
      <w:pPr>
        <w:ind w:left="5051" w:hanging="360"/>
      </w:pPr>
      <w:rPr>
        <w:rFonts w:ascii="Symbol" w:hAnsi="Symbol" w:hint="default"/>
      </w:rPr>
    </w:lvl>
    <w:lvl w:ilvl="7" w:tplc="C8F4AF96">
      <w:start w:val="1"/>
      <w:numFmt w:val="bullet"/>
      <w:lvlText w:val="o"/>
      <w:lvlJc w:val="left"/>
      <w:pPr>
        <w:ind w:left="5771" w:hanging="360"/>
      </w:pPr>
      <w:rPr>
        <w:rFonts w:ascii="Courier New" w:hAnsi="Courier New" w:cs="Courier New" w:hint="default"/>
      </w:rPr>
    </w:lvl>
    <w:lvl w:ilvl="8" w:tplc="A784EA8E">
      <w:start w:val="1"/>
      <w:numFmt w:val="bullet"/>
      <w:lvlText w:val=""/>
      <w:lvlJc w:val="left"/>
      <w:pPr>
        <w:ind w:left="6491" w:hanging="360"/>
      </w:pPr>
      <w:rPr>
        <w:rFonts w:ascii="Wingdings" w:hAnsi="Wingdings" w:hint="default"/>
      </w:rPr>
    </w:lvl>
  </w:abstractNum>
  <w:abstractNum w:abstractNumId="1" w15:restartNumberingAfterBreak="0">
    <w:nsid w:val="1072291C"/>
    <w:multiLevelType w:val="multilevel"/>
    <w:tmpl w:val="51688544"/>
    <w:lvl w:ilvl="0">
      <w:start w:val="1"/>
      <w:numFmt w:val="decimal"/>
      <w:pStyle w:val="SOPHeading"/>
      <w:lvlText w:val="%1."/>
      <w:lvlJc w:val="left"/>
      <w:pPr>
        <w:ind w:left="720" w:hanging="360"/>
      </w:p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1680638C"/>
    <w:multiLevelType w:val="hybridMultilevel"/>
    <w:tmpl w:val="940C092E"/>
    <w:lvl w:ilvl="0" w:tplc="31260CB8">
      <w:start w:val="1"/>
      <w:numFmt w:val="bullet"/>
      <w:lvlText w:val=""/>
      <w:lvlJc w:val="left"/>
      <w:pPr>
        <w:ind w:left="1440" w:hanging="360"/>
      </w:pPr>
      <w:rPr>
        <w:rFonts w:ascii="Symbol" w:hAnsi="Symbol" w:hint="default"/>
      </w:rPr>
    </w:lvl>
    <w:lvl w:ilvl="1" w:tplc="36745570" w:tentative="1">
      <w:start w:val="1"/>
      <w:numFmt w:val="bullet"/>
      <w:lvlText w:val="o"/>
      <w:lvlJc w:val="left"/>
      <w:pPr>
        <w:ind w:left="2160" w:hanging="360"/>
      </w:pPr>
      <w:rPr>
        <w:rFonts w:ascii="Courier New" w:hAnsi="Courier New" w:cs="Courier New" w:hint="default"/>
      </w:rPr>
    </w:lvl>
    <w:lvl w:ilvl="2" w:tplc="02BE6D22" w:tentative="1">
      <w:start w:val="1"/>
      <w:numFmt w:val="bullet"/>
      <w:lvlText w:val=""/>
      <w:lvlJc w:val="left"/>
      <w:pPr>
        <w:ind w:left="2880" w:hanging="360"/>
      </w:pPr>
      <w:rPr>
        <w:rFonts w:ascii="Wingdings" w:hAnsi="Wingdings" w:hint="default"/>
      </w:rPr>
    </w:lvl>
    <w:lvl w:ilvl="3" w:tplc="1AD2652E" w:tentative="1">
      <w:start w:val="1"/>
      <w:numFmt w:val="bullet"/>
      <w:lvlText w:val=""/>
      <w:lvlJc w:val="left"/>
      <w:pPr>
        <w:ind w:left="3600" w:hanging="360"/>
      </w:pPr>
      <w:rPr>
        <w:rFonts w:ascii="Symbol" w:hAnsi="Symbol" w:hint="default"/>
      </w:rPr>
    </w:lvl>
    <w:lvl w:ilvl="4" w:tplc="00D2D72C" w:tentative="1">
      <w:start w:val="1"/>
      <w:numFmt w:val="bullet"/>
      <w:lvlText w:val="o"/>
      <w:lvlJc w:val="left"/>
      <w:pPr>
        <w:ind w:left="4320" w:hanging="360"/>
      </w:pPr>
      <w:rPr>
        <w:rFonts w:ascii="Courier New" w:hAnsi="Courier New" w:cs="Courier New" w:hint="default"/>
      </w:rPr>
    </w:lvl>
    <w:lvl w:ilvl="5" w:tplc="315E42C6" w:tentative="1">
      <w:start w:val="1"/>
      <w:numFmt w:val="bullet"/>
      <w:lvlText w:val=""/>
      <w:lvlJc w:val="left"/>
      <w:pPr>
        <w:ind w:left="5040" w:hanging="360"/>
      </w:pPr>
      <w:rPr>
        <w:rFonts w:ascii="Wingdings" w:hAnsi="Wingdings" w:hint="default"/>
      </w:rPr>
    </w:lvl>
    <w:lvl w:ilvl="6" w:tplc="11D460B2" w:tentative="1">
      <w:start w:val="1"/>
      <w:numFmt w:val="bullet"/>
      <w:lvlText w:val=""/>
      <w:lvlJc w:val="left"/>
      <w:pPr>
        <w:ind w:left="5760" w:hanging="360"/>
      </w:pPr>
      <w:rPr>
        <w:rFonts w:ascii="Symbol" w:hAnsi="Symbol" w:hint="default"/>
      </w:rPr>
    </w:lvl>
    <w:lvl w:ilvl="7" w:tplc="FD2AD510" w:tentative="1">
      <w:start w:val="1"/>
      <w:numFmt w:val="bullet"/>
      <w:lvlText w:val="o"/>
      <w:lvlJc w:val="left"/>
      <w:pPr>
        <w:ind w:left="6480" w:hanging="360"/>
      </w:pPr>
      <w:rPr>
        <w:rFonts w:ascii="Courier New" w:hAnsi="Courier New" w:cs="Courier New" w:hint="default"/>
      </w:rPr>
    </w:lvl>
    <w:lvl w:ilvl="8" w:tplc="84E27466" w:tentative="1">
      <w:start w:val="1"/>
      <w:numFmt w:val="bullet"/>
      <w:lvlText w:val=""/>
      <w:lvlJc w:val="left"/>
      <w:pPr>
        <w:ind w:left="7200" w:hanging="360"/>
      </w:pPr>
      <w:rPr>
        <w:rFonts w:ascii="Wingdings" w:hAnsi="Wingdings" w:hint="default"/>
      </w:rPr>
    </w:lvl>
  </w:abstractNum>
  <w:abstractNum w:abstractNumId="3" w15:restartNumberingAfterBreak="0">
    <w:nsid w:val="2A106F5F"/>
    <w:multiLevelType w:val="hybridMultilevel"/>
    <w:tmpl w:val="9890351C"/>
    <w:lvl w:ilvl="0" w:tplc="76422F10">
      <w:start w:val="1"/>
      <w:numFmt w:val="decimal"/>
      <w:lvlText w:val="%1."/>
      <w:lvlJc w:val="left"/>
      <w:pPr>
        <w:ind w:left="720" w:hanging="360"/>
      </w:pPr>
    </w:lvl>
    <w:lvl w:ilvl="1" w:tplc="EC88DD54">
      <w:start w:val="1"/>
      <w:numFmt w:val="lowerLetter"/>
      <w:lvlText w:val="%2."/>
      <w:lvlJc w:val="left"/>
      <w:pPr>
        <w:ind w:left="1440" w:hanging="360"/>
      </w:pPr>
    </w:lvl>
    <w:lvl w:ilvl="2" w:tplc="A2924070">
      <w:start w:val="1"/>
      <w:numFmt w:val="lowerRoman"/>
      <w:lvlText w:val="%3."/>
      <w:lvlJc w:val="right"/>
      <w:pPr>
        <w:ind w:left="2160" w:hanging="180"/>
      </w:pPr>
    </w:lvl>
    <w:lvl w:ilvl="3" w:tplc="5F2693C0">
      <w:start w:val="1"/>
      <w:numFmt w:val="decimal"/>
      <w:lvlText w:val="%4."/>
      <w:lvlJc w:val="left"/>
      <w:pPr>
        <w:ind w:left="2880" w:hanging="360"/>
      </w:pPr>
    </w:lvl>
    <w:lvl w:ilvl="4" w:tplc="9C1C6674">
      <w:start w:val="1"/>
      <w:numFmt w:val="lowerLetter"/>
      <w:lvlText w:val="%5."/>
      <w:lvlJc w:val="left"/>
      <w:pPr>
        <w:ind w:left="3600" w:hanging="360"/>
      </w:pPr>
    </w:lvl>
    <w:lvl w:ilvl="5" w:tplc="E51ABC16">
      <w:start w:val="1"/>
      <w:numFmt w:val="lowerRoman"/>
      <w:lvlText w:val="%6."/>
      <w:lvlJc w:val="right"/>
      <w:pPr>
        <w:ind w:left="4320" w:hanging="180"/>
      </w:pPr>
    </w:lvl>
    <w:lvl w:ilvl="6" w:tplc="3738DF54">
      <w:start w:val="1"/>
      <w:numFmt w:val="decimal"/>
      <w:lvlText w:val="%7."/>
      <w:lvlJc w:val="left"/>
      <w:pPr>
        <w:ind w:left="5040" w:hanging="360"/>
      </w:pPr>
    </w:lvl>
    <w:lvl w:ilvl="7" w:tplc="2C46E29A">
      <w:start w:val="1"/>
      <w:numFmt w:val="lowerLetter"/>
      <w:lvlText w:val="%8."/>
      <w:lvlJc w:val="left"/>
      <w:pPr>
        <w:ind w:left="5760" w:hanging="360"/>
      </w:pPr>
    </w:lvl>
    <w:lvl w:ilvl="8" w:tplc="BD04DAC0">
      <w:start w:val="1"/>
      <w:numFmt w:val="lowerRoman"/>
      <w:lvlText w:val="%9."/>
      <w:lvlJc w:val="right"/>
      <w:pPr>
        <w:ind w:left="6480" w:hanging="180"/>
      </w:pPr>
    </w:lvl>
  </w:abstractNum>
  <w:abstractNum w:abstractNumId="4" w15:restartNumberingAfterBreak="0">
    <w:nsid w:val="34D32F94"/>
    <w:multiLevelType w:val="hybridMultilevel"/>
    <w:tmpl w:val="09402552"/>
    <w:lvl w:ilvl="0" w:tplc="B052E326">
      <w:start w:val="1"/>
      <w:numFmt w:val="bullet"/>
      <w:lvlText w:val=""/>
      <w:lvlJc w:val="left"/>
      <w:pPr>
        <w:ind w:left="1440" w:hanging="360"/>
      </w:pPr>
      <w:rPr>
        <w:rFonts w:ascii="Symbol" w:hAnsi="Symbol" w:hint="default"/>
      </w:rPr>
    </w:lvl>
    <w:lvl w:ilvl="1" w:tplc="D714C750">
      <w:start w:val="1"/>
      <w:numFmt w:val="bullet"/>
      <w:lvlText w:val="o"/>
      <w:lvlJc w:val="left"/>
      <w:pPr>
        <w:ind w:left="2160" w:hanging="360"/>
      </w:pPr>
      <w:rPr>
        <w:rFonts w:ascii="Courier New" w:hAnsi="Courier New" w:cs="Courier New" w:hint="default"/>
      </w:rPr>
    </w:lvl>
    <w:lvl w:ilvl="2" w:tplc="F53A6736">
      <w:start w:val="1"/>
      <w:numFmt w:val="bullet"/>
      <w:lvlText w:val=""/>
      <w:lvlJc w:val="left"/>
      <w:pPr>
        <w:ind w:left="2880" w:hanging="360"/>
      </w:pPr>
      <w:rPr>
        <w:rFonts w:ascii="Wingdings" w:hAnsi="Wingdings" w:hint="default"/>
      </w:rPr>
    </w:lvl>
    <w:lvl w:ilvl="3" w:tplc="0C101AB8">
      <w:start w:val="1"/>
      <w:numFmt w:val="bullet"/>
      <w:lvlText w:val=""/>
      <w:lvlJc w:val="left"/>
      <w:pPr>
        <w:ind w:left="3600" w:hanging="360"/>
      </w:pPr>
      <w:rPr>
        <w:rFonts w:ascii="Symbol" w:hAnsi="Symbol" w:hint="default"/>
      </w:rPr>
    </w:lvl>
    <w:lvl w:ilvl="4" w:tplc="80E448E4">
      <w:start w:val="1"/>
      <w:numFmt w:val="bullet"/>
      <w:lvlText w:val="o"/>
      <w:lvlJc w:val="left"/>
      <w:pPr>
        <w:ind w:left="4320" w:hanging="360"/>
      </w:pPr>
      <w:rPr>
        <w:rFonts w:ascii="Courier New" w:hAnsi="Courier New" w:cs="Courier New" w:hint="default"/>
      </w:rPr>
    </w:lvl>
    <w:lvl w:ilvl="5" w:tplc="E4121266">
      <w:start w:val="1"/>
      <w:numFmt w:val="bullet"/>
      <w:lvlText w:val=""/>
      <w:lvlJc w:val="left"/>
      <w:pPr>
        <w:ind w:left="5040" w:hanging="360"/>
      </w:pPr>
      <w:rPr>
        <w:rFonts w:ascii="Wingdings" w:hAnsi="Wingdings" w:hint="default"/>
      </w:rPr>
    </w:lvl>
    <w:lvl w:ilvl="6" w:tplc="409069A6">
      <w:start w:val="1"/>
      <w:numFmt w:val="bullet"/>
      <w:lvlText w:val=""/>
      <w:lvlJc w:val="left"/>
      <w:pPr>
        <w:ind w:left="5760" w:hanging="360"/>
      </w:pPr>
      <w:rPr>
        <w:rFonts w:ascii="Symbol" w:hAnsi="Symbol" w:hint="default"/>
      </w:rPr>
    </w:lvl>
    <w:lvl w:ilvl="7" w:tplc="7200F68A">
      <w:start w:val="1"/>
      <w:numFmt w:val="bullet"/>
      <w:lvlText w:val="o"/>
      <w:lvlJc w:val="left"/>
      <w:pPr>
        <w:ind w:left="6480" w:hanging="360"/>
      </w:pPr>
      <w:rPr>
        <w:rFonts w:ascii="Courier New" w:hAnsi="Courier New" w:cs="Courier New" w:hint="default"/>
      </w:rPr>
    </w:lvl>
    <w:lvl w:ilvl="8" w:tplc="9B745F94">
      <w:start w:val="1"/>
      <w:numFmt w:val="bullet"/>
      <w:lvlText w:val=""/>
      <w:lvlJc w:val="left"/>
      <w:pPr>
        <w:ind w:left="7200" w:hanging="360"/>
      </w:pPr>
      <w:rPr>
        <w:rFonts w:ascii="Wingdings" w:hAnsi="Wingdings" w:hint="default"/>
      </w:rPr>
    </w:lvl>
  </w:abstractNum>
  <w:abstractNum w:abstractNumId="5" w15:restartNumberingAfterBreak="0">
    <w:nsid w:val="41872B13"/>
    <w:multiLevelType w:val="hybridMultilevel"/>
    <w:tmpl w:val="6DEC66AC"/>
    <w:lvl w:ilvl="0" w:tplc="F82EA556">
      <w:start w:val="1"/>
      <w:numFmt w:val="bullet"/>
      <w:lvlText w:val=""/>
      <w:lvlJc w:val="left"/>
      <w:pPr>
        <w:ind w:left="1440" w:hanging="360"/>
      </w:pPr>
      <w:rPr>
        <w:rFonts w:ascii="Symbol" w:hAnsi="Symbol" w:hint="default"/>
      </w:rPr>
    </w:lvl>
    <w:lvl w:ilvl="1" w:tplc="85B8648A">
      <w:start w:val="1"/>
      <w:numFmt w:val="bullet"/>
      <w:lvlText w:val="o"/>
      <w:lvlJc w:val="left"/>
      <w:pPr>
        <w:ind w:left="2160" w:hanging="360"/>
      </w:pPr>
      <w:rPr>
        <w:rFonts w:ascii="Courier New" w:hAnsi="Courier New" w:cs="Courier New" w:hint="default"/>
      </w:rPr>
    </w:lvl>
    <w:lvl w:ilvl="2" w:tplc="863C160E">
      <w:start w:val="1"/>
      <w:numFmt w:val="bullet"/>
      <w:lvlText w:val=""/>
      <w:lvlJc w:val="left"/>
      <w:pPr>
        <w:ind w:left="2880" w:hanging="360"/>
      </w:pPr>
      <w:rPr>
        <w:rFonts w:ascii="Wingdings" w:hAnsi="Wingdings" w:hint="default"/>
      </w:rPr>
    </w:lvl>
    <w:lvl w:ilvl="3" w:tplc="8E92E862">
      <w:start w:val="1"/>
      <w:numFmt w:val="bullet"/>
      <w:lvlText w:val=""/>
      <w:lvlJc w:val="left"/>
      <w:pPr>
        <w:ind w:left="3600" w:hanging="360"/>
      </w:pPr>
      <w:rPr>
        <w:rFonts w:ascii="Symbol" w:hAnsi="Symbol" w:hint="default"/>
      </w:rPr>
    </w:lvl>
    <w:lvl w:ilvl="4" w:tplc="74B00080">
      <w:start w:val="1"/>
      <w:numFmt w:val="bullet"/>
      <w:lvlText w:val="o"/>
      <w:lvlJc w:val="left"/>
      <w:pPr>
        <w:ind w:left="4320" w:hanging="360"/>
      </w:pPr>
      <w:rPr>
        <w:rFonts w:ascii="Courier New" w:hAnsi="Courier New" w:cs="Courier New" w:hint="default"/>
      </w:rPr>
    </w:lvl>
    <w:lvl w:ilvl="5" w:tplc="A876402A">
      <w:start w:val="1"/>
      <w:numFmt w:val="bullet"/>
      <w:lvlText w:val=""/>
      <w:lvlJc w:val="left"/>
      <w:pPr>
        <w:ind w:left="5040" w:hanging="360"/>
      </w:pPr>
      <w:rPr>
        <w:rFonts w:ascii="Wingdings" w:hAnsi="Wingdings" w:hint="default"/>
      </w:rPr>
    </w:lvl>
    <w:lvl w:ilvl="6" w:tplc="175C62FC">
      <w:start w:val="1"/>
      <w:numFmt w:val="bullet"/>
      <w:lvlText w:val=""/>
      <w:lvlJc w:val="left"/>
      <w:pPr>
        <w:ind w:left="5760" w:hanging="360"/>
      </w:pPr>
      <w:rPr>
        <w:rFonts w:ascii="Symbol" w:hAnsi="Symbol" w:hint="default"/>
      </w:rPr>
    </w:lvl>
    <w:lvl w:ilvl="7" w:tplc="D054BC1C">
      <w:start w:val="1"/>
      <w:numFmt w:val="bullet"/>
      <w:lvlText w:val="o"/>
      <w:lvlJc w:val="left"/>
      <w:pPr>
        <w:ind w:left="6480" w:hanging="360"/>
      </w:pPr>
      <w:rPr>
        <w:rFonts w:ascii="Courier New" w:hAnsi="Courier New" w:cs="Courier New" w:hint="default"/>
      </w:rPr>
    </w:lvl>
    <w:lvl w:ilvl="8" w:tplc="29F40208">
      <w:start w:val="1"/>
      <w:numFmt w:val="bullet"/>
      <w:lvlText w:val=""/>
      <w:lvlJc w:val="left"/>
      <w:pPr>
        <w:ind w:left="7200" w:hanging="360"/>
      </w:pPr>
      <w:rPr>
        <w:rFonts w:ascii="Wingdings" w:hAnsi="Wingdings" w:hint="default"/>
      </w:rPr>
    </w:lvl>
  </w:abstractNum>
  <w:abstractNum w:abstractNumId="6" w15:restartNumberingAfterBreak="0">
    <w:nsid w:val="61CB645D"/>
    <w:multiLevelType w:val="hybridMultilevel"/>
    <w:tmpl w:val="4CB2A212"/>
    <w:lvl w:ilvl="0" w:tplc="CACEEDAC">
      <w:start w:val="1"/>
      <w:numFmt w:val="decimal"/>
      <w:pStyle w:val="SOPSubHeading"/>
      <w:lvlText w:val="%1.1"/>
      <w:lvlJc w:val="left"/>
      <w:pPr>
        <w:ind w:left="1440" w:hanging="360"/>
      </w:pPr>
      <w:rPr>
        <w:rFonts w:hint="default"/>
      </w:rPr>
    </w:lvl>
    <w:lvl w:ilvl="1" w:tplc="6FF22A4C" w:tentative="1">
      <w:start w:val="1"/>
      <w:numFmt w:val="lowerLetter"/>
      <w:lvlText w:val="%2."/>
      <w:lvlJc w:val="left"/>
      <w:pPr>
        <w:ind w:left="2160" w:hanging="360"/>
      </w:pPr>
    </w:lvl>
    <w:lvl w:ilvl="2" w:tplc="17686AD6" w:tentative="1">
      <w:start w:val="1"/>
      <w:numFmt w:val="lowerRoman"/>
      <w:lvlText w:val="%3."/>
      <w:lvlJc w:val="right"/>
      <w:pPr>
        <w:ind w:left="2880" w:hanging="180"/>
      </w:pPr>
    </w:lvl>
    <w:lvl w:ilvl="3" w:tplc="33A2191C" w:tentative="1">
      <w:start w:val="1"/>
      <w:numFmt w:val="decimal"/>
      <w:lvlText w:val="%4."/>
      <w:lvlJc w:val="left"/>
      <w:pPr>
        <w:ind w:left="3600" w:hanging="360"/>
      </w:pPr>
    </w:lvl>
    <w:lvl w:ilvl="4" w:tplc="BB5A25D2" w:tentative="1">
      <w:start w:val="1"/>
      <w:numFmt w:val="lowerLetter"/>
      <w:lvlText w:val="%5."/>
      <w:lvlJc w:val="left"/>
      <w:pPr>
        <w:ind w:left="4320" w:hanging="360"/>
      </w:pPr>
    </w:lvl>
    <w:lvl w:ilvl="5" w:tplc="6CCE7954" w:tentative="1">
      <w:start w:val="1"/>
      <w:numFmt w:val="lowerRoman"/>
      <w:lvlText w:val="%6."/>
      <w:lvlJc w:val="right"/>
      <w:pPr>
        <w:ind w:left="5040" w:hanging="180"/>
      </w:pPr>
    </w:lvl>
    <w:lvl w:ilvl="6" w:tplc="F6ACA91A" w:tentative="1">
      <w:start w:val="1"/>
      <w:numFmt w:val="decimal"/>
      <w:lvlText w:val="%7."/>
      <w:lvlJc w:val="left"/>
      <w:pPr>
        <w:ind w:left="5760" w:hanging="360"/>
      </w:pPr>
    </w:lvl>
    <w:lvl w:ilvl="7" w:tplc="DF787F7A" w:tentative="1">
      <w:start w:val="1"/>
      <w:numFmt w:val="lowerLetter"/>
      <w:lvlText w:val="%8."/>
      <w:lvlJc w:val="left"/>
      <w:pPr>
        <w:ind w:left="6480" w:hanging="360"/>
      </w:pPr>
    </w:lvl>
    <w:lvl w:ilvl="8" w:tplc="08064D5C" w:tentative="1">
      <w:start w:val="1"/>
      <w:numFmt w:val="lowerRoman"/>
      <w:lvlText w:val="%9."/>
      <w:lvlJc w:val="right"/>
      <w:pPr>
        <w:ind w:left="7200" w:hanging="180"/>
      </w:pPr>
    </w:lvl>
  </w:abstractNum>
  <w:abstractNum w:abstractNumId="7" w15:restartNumberingAfterBreak="0">
    <w:nsid w:val="74117620"/>
    <w:multiLevelType w:val="hybridMultilevel"/>
    <w:tmpl w:val="0CF0B15E"/>
    <w:lvl w:ilvl="0" w:tplc="E9A05FF6">
      <w:start w:val="1"/>
      <w:numFmt w:val="decimal"/>
      <w:pStyle w:val="Heading2"/>
      <w:lvlText w:val="%1."/>
      <w:lvlJc w:val="left"/>
      <w:pPr>
        <w:ind w:left="720" w:hanging="360"/>
      </w:pPr>
    </w:lvl>
    <w:lvl w:ilvl="1" w:tplc="BE4AC57A" w:tentative="1">
      <w:start w:val="1"/>
      <w:numFmt w:val="lowerLetter"/>
      <w:lvlText w:val="%2."/>
      <w:lvlJc w:val="left"/>
      <w:pPr>
        <w:ind w:left="1440" w:hanging="360"/>
      </w:pPr>
    </w:lvl>
    <w:lvl w:ilvl="2" w:tplc="66CE877C" w:tentative="1">
      <w:start w:val="1"/>
      <w:numFmt w:val="lowerRoman"/>
      <w:lvlText w:val="%3."/>
      <w:lvlJc w:val="right"/>
      <w:pPr>
        <w:ind w:left="2160" w:hanging="180"/>
      </w:pPr>
    </w:lvl>
    <w:lvl w:ilvl="3" w:tplc="3D3458C6" w:tentative="1">
      <w:start w:val="1"/>
      <w:numFmt w:val="decimal"/>
      <w:lvlText w:val="%4."/>
      <w:lvlJc w:val="left"/>
      <w:pPr>
        <w:ind w:left="2880" w:hanging="360"/>
      </w:pPr>
    </w:lvl>
    <w:lvl w:ilvl="4" w:tplc="23640290" w:tentative="1">
      <w:start w:val="1"/>
      <w:numFmt w:val="lowerLetter"/>
      <w:lvlText w:val="%5."/>
      <w:lvlJc w:val="left"/>
      <w:pPr>
        <w:ind w:left="3600" w:hanging="360"/>
      </w:pPr>
    </w:lvl>
    <w:lvl w:ilvl="5" w:tplc="BA388C60" w:tentative="1">
      <w:start w:val="1"/>
      <w:numFmt w:val="lowerRoman"/>
      <w:lvlText w:val="%6."/>
      <w:lvlJc w:val="right"/>
      <w:pPr>
        <w:ind w:left="4320" w:hanging="180"/>
      </w:pPr>
    </w:lvl>
    <w:lvl w:ilvl="6" w:tplc="C39CE22A" w:tentative="1">
      <w:start w:val="1"/>
      <w:numFmt w:val="decimal"/>
      <w:lvlText w:val="%7."/>
      <w:lvlJc w:val="left"/>
      <w:pPr>
        <w:ind w:left="5040" w:hanging="360"/>
      </w:pPr>
    </w:lvl>
    <w:lvl w:ilvl="7" w:tplc="E648F1EC" w:tentative="1">
      <w:start w:val="1"/>
      <w:numFmt w:val="lowerLetter"/>
      <w:lvlText w:val="%8."/>
      <w:lvlJc w:val="left"/>
      <w:pPr>
        <w:ind w:left="5760" w:hanging="360"/>
      </w:pPr>
    </w:lvl>
    <w:lvl w:ilvl="8" w:tplc="69C62990"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08/08/2022 14:32:17"/>
    <w:docVar w:name="InternalQPulse_CurrentUserName" w:val="Wilding, Karen"/>
    <w:docVar w:name="InternalQPulse_DatabaseAlias" w:val="Research Support Office"/>
    <w:docVar w:name="InternalQPulse_DocActiveDate" w:val="08/08/2022"/>
    <w:docVar w:name="InternalQPulse_DocAuthor" w:val="Wilding, Karen"/>
    <w:docVar w:name="InternalQPulse_DocLastReviewDate" w:val="08/08/2022"/>
    <w:docVar w:name="InternalQPulse_DocLastReviewDetails" w:val="No changes needed"/>
    <w:docVar w:name="InternalQPulse_DocLastReviewOwner" w:val="Wilding, Karen"/>
    <w:docVar w:name="InternalQPulse_DocNumber" w:val="TEM024"/>
    <w:docVar w:name="InternalQPulse_DocOwner" w:val="Wilding, Karen"/>
    <w:docVar w:name="InternalQPulse_DocRevisionNumber" w:val="1.1"/>
    <w:docVar w:name="InternalQPulse_DocStatus" w:val="Active"/>
    <w:docVar w:name="InternalQPulse_DocTitle" w:val="Clinical Trials Monitoring Plan Template"/>
    <w:docVar w:name="InternalQPulse_DocType" w:val="Clinical Direcorate\Quality Assurance\Template"/>
    <w:docVar w:name="InternalQPulse_LanguageID" w:val="0"/>
    <w:docVar w:name="QPulse_CurrentDateTime" w:val="08/08/2022 14:32:17"/>
    <w:docVar w:name="QPulse_CurrentUserName" w:val="Wilding, Karen"/>
    <w:docVar w:name="QPulse_DatabaseAlias" w:val="Research Support Office"/>
    <w:docVar w:name="QPulse_DocActiveDate" w:val="08/08/2022"/>
    <w:docVar w:name="QPulse_DocAuthor" w:val="Wilding, Karen"/>
    <w:docVar w:name="QPulse_DocChangeDetails" w:val="&lt;QPulse_DocChangeDetails&gt;"/>
    <w:docVar w:name="QPulse_DocLastReviewDate" w:val="08/08/2022"/>
    <w:docVar w:name="QPulse_DocLastReviewDetails" w:val="No changes needed"/>
    <w:docVar w:name="QPulse_DocLastReviewOwner" w:val="Wilding, Karen"/>
    <w:docVar w:name="QPulse_DocNumber" w:val="TEM024"/>
    <w:docVar w:name="QPulse_DocOwner" w:val="Wilding, Karen"/>
    <w:docVar w:name="QPulse_DocReviewDate" w:val="&lt;QPulse_DocReviewDate&gt;"/>
    <w:docVar w:name="QPulse_DocRevisionNumber" w:val="1.1"/>
    <w:docVar w:name="QPulse_DocStatus" w:val="Active"/>
    <w:docVar w:name="QPulse_DocTitle" w:val="Clinical Trials Monitoring Plan Template"/>
    <w:docVar w:name="QPulse_DocType" w:val="Clinical Direcorate\Quality Assurance\Template"/>
    <w:docVar w:name="QPulseSys_SessionID" w:val="1de04e3f-0c24-425a-ab36-376e1ade4480"/>
  </w:docVars>
  <w:rsids>
    <w:rsidRoot w:val="00BD5A0B"/>
    <w:rsid w:val="001264D5"/>
    <w:rsid w:val="001B1003"/>
    <w:rsid w:val="009A26F2"/>
    <w:rsid w:val="00BD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258CF03-AF21-4635-8472-EB99976A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OP Text"/>
    <w:qFormat/>
    <w:rsid w:val="0016220B"/>
    <w:pPr>
      <w:spacing w:after="200" w:line="276" w:lineRule="auto"/>
    </w:pPr>
    <w:rPr>
      <w:rFonts w:eastAsiaTheme="minorEastAsia"/>
      <w:lang w:eastAsia="en-GB"/>
    </w:rPr>
  </w:style>
  <w:style w:type="paragraph" w:styleId="Heading1">
    <w:name w:val="heading 1"/>
    <w:basedOn w:val="Normal"/>
    <w:next w:val="Normal"/>
    <w:link w:val="Heading1Char"/>
    <w:autoRedefine/>
    <w:uiPriority w:val="9"/>
    <w:qFormat/>
    <w:rsid w:val="0016220B"/>
    <w:pPr>
      <w:keepNext/>
      <w:keepLines/>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16220B"/>
    <w:pPr>
      <w:keepNext/>
      <w:keepLines/>
      <w:numPr>
        <w:numId w:val="2"/>
      </w:numPr>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A27"/>
  </w:style>
  <w:style w:type="paragraph" w:styleId="Footer">
    <w:name w:val="footer"/>
    <w:basedOn w:val="Normal"/>
    <w:link w:val="FooterChar"/>
    <w:uiPriority w:val="99"/>
    <w:unhideWhenUsed/>
    <w:rsid w:val="00CC3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A27"/>
  </w:style>
  <w:style w:type="character" w:styleId="PlaceholderText">
    <w:name w:val="Placeholder Text"/>
    <w:basedOn w:val="DefaultParagraphFont"/>
    <w:uiPriority w:val="99"/>
    <w:semiHidden/>
    <w:rsid w:val="0016220B"/>
    <w:rPr>
      <w:color w:val="808080"/>
    </w:rPr>
  </w:style>
  <w:style w:type="table" w:styleId="TableGrid">
    <w:name w:val="Table Grid"/>
    <w:basedOn w:val="TableNormal"/>
    <w:uiPriority w:val="59"/>
    <w:rsid w:val="0016220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20B"/>
    <w:rPr>
      <w:rFonts w:ascii="Calibri" w:eastAsiaTheme="majorEastAsia" w:hAnsi="Calibri" w:cstheme="majorBidi"/>
      <w:b/>
      <w:sz w:val="28"/>
      <w:szCs w:val="32"/>
      <w:lang w:eastAsia="en-GB"/>
    </w:rPr>
  </w:style>
  <w:style w:type="character" w:customStyle="1" w:styleId="Heading2Char">
    <w:name w:val="Heading 2 Char"/>
    <w:basedOn w:val="DefaultParagraphFont"/>
    <w:link w:val="Heading2"/>
    <w:uiPriority w:val="9"/>
    <w:rsid w:val="0016220B"/>
    <w:rPr>
      <w:rFonts w:ascii="Calibri" w:eastAsiaTheme="majorEastAsia" w:hAnsi="Calibri" w:cstheme="majorBidi"/>
      <w:b/>
      <w:sz w:val="24"/>
      <w:szCs w:val="26"/>
      <w:lang w:eastAsia="en-GB"/>
    </w:rPr>
  </w:style>
  <w:style w:type="character" w:styleId="Hyperlink">
    <w:name w:val="Hyperlink"/>
    <w:basedOn w:val="DefaultParagraphFont"/>
    <w:uiPriority w:val="99"/>
    <w:unhideWhenUsed/>
    <w:rsid w:val="0016220B"/>
    <w:rPr>
      <w:color w:val="0563C1" w:themeColor="hyperlink"/>
      <w:u w:val="single"/>
    </w:rPr>
  </w:style>
  <w:style w:type="paragraph" w:styleId="TOC1">
    <w:name w:val="toc 1"/>
    <w:basedOn w:val="Normal"/>
    <w:next w:val="Normal"/>
    <w:autoRedefine/>
    <w:uiPriority w:val="39"/>
    <w:unhideWhenUsed/>
    <w:rsid w:val="0016220B"/>
    <w:pPr>
      <w:spacing w:after="100"/>
    </w:pPr>
  </w:style>
  <w:style w:type="paragraph" w:styleId="TOC2">
    <w:name w:val="toc 2"/>
    <w:basedOn w:val="Normal"/>
    <w:next w:val="Normal"/>
    <w:autoRedefine/>
    <w:uiPriority w:val="39"/>
    <w:unhideWhenUsed/>
    <w:rsid w:val="0016220B"/>
    <w:pPr>
      <w:tabs>
        <w:tab w:val="left" w:pos="880"/>
        <w:tab w:val="right" w:leader="dot" w:pos="9628"/>
      </w:tabs>
      <w:spacing w:after="100"/>
      <w:ind w:left="851"/>
    </w:pPr>
  </w:style>
  <w:style w:type="paragraph" w:styleId="BodyText">
    <w:name w:val="Body Text"/>
    <w:basedOn w:val="Normal"/>
    <w:link w:val="BodyTextChar"/>
    <w:semiHidden/>
    <w:unhideWhenUsed/>
    <w:rsid w:val="0016220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16220B"/>
    <w:rPr>
      <w:rFonts w:ascii="Arial" w:eastAsia="Times New Roman" w:hAnsi="Arial" w:cs="Times New Roman"/>
      <w:szCs w:val="20"/>
      <w:lang w:eastAsia="en-GB"/>
    </w:rPr>
  </w:style>
  <w:style w:type="paragraph" w:styleId="TOCHeading">
    <w:name w:val="TOC Heading"/>
    <w:basedOn w:val="Heading1"/>
    <w:next w:val="Normal"/>
    <w:uiPriority w:val="39"/>
    <w:semiHidden/>
    <w:unhideWhenUsed/>
    <w:qFormat/>
    <w:rsid w:val="0016220B"/>
    <w:pPr>
      <w:spacing w:before="480" w:after="0"/>
      <w:outlineLvl w:val="9"/>
    </w:pPr>
    <w:rPr>
      <w:rFonts w:asciiTheme="majorHAnsi" w:hAnsiTheme="majorHAnsi"/>
      <w:bCs/>
      <w:color w:val="2F5496" w:themeColor="accent1" w:themeShade="BF"/>
      <w:szCs w:val="28"/>
      <w:lang w:val="en-US" w:eastAsia="ja-JP"/>
    </w:rPr>
  </w:style>
  <w:style w:type="character" w:customStyle="1" w:styleId="SOPHeadingChar">
    <w:name w:val="SOP Heading Char"/>
    <w:basedOn w:val="Heading1Char"/>
    <w:link w:val="SOPHeading"/>
    <w:locked/>
    <w:rsid w:val="0096796C"/>
    <w:rPr>
      <w:rFonts w:asciiTheme="majorHAnsi" w:eastAsiaTheme="majorEastAsia" w:hAnsiTheme="majorHAnsi" w:cs="Arial"/>
      <w:b/>
      <w:color w:val="000000" w:themeColor="text1"/>
      <w:sz w:val="24"/>
      <w:szCs w:val="28"/>
      <w:lang w:eastAsia="en-GB"/>
    </w:rPr>
  </w:style>
  <w:style w:type="paragraph" w:customStyle="1" w:styleId="SOPHeading">
    <w:name w:val="SOP Heading"/>
    <w:basedOn w:val="Heading1"/>
    <w:link w:val="SOPHeadingChar"/>
    <w:autoRedefine/>
    <w:qFormat/>
    <w:rsid w:val="0096796C"/>
    <w:pPr>
      <w:numPr>
        <w:numId w:val="5"/>
      </w:numPr>
      <w:jc w:val="both"/>
    </w:pPr>
    <w:rPr>
      <w:rFonts w:asciiTheme="majorHAnsi" w:hAnsiTheme="majorHAnsi" w:cs="Arial"/>
      <w:color w:val="000000" w:themeColor="text1"/>
      <w:sz w:val="24"/>
      <w:szCs w:val="28"/>
    </w:rPr>
  </w:style>
  <w:style w:type="character" w:customStyle="1" w:styleId="SOPSubHeadingChar">
    <w:name w:val="SOP Sub Heading Char"/>
    <w:basedOn w:val="DefaultParagraphFont"/>
    <w:link w:val="SOPSubHeading"/>
    <w:locked/>
    <w:rsid w:val="00DF329F"/>
    <w:rPr>
      <w:rFonts w:ascii="Calibri" w:eastAsiaTheme="majorEastAsia" w:hAnsi="Calibri" w:cstheme="majorBidi"/>
      <w:b/>
      <w:bCs/>
      <w:szCs w:val="26"/>
      <w:lang w:eastAsia="en-GB"/>
    </w:rPr>
  </w:style>
  <w:style w:type="paragraph" w:customStyle="1" w:styleId="SOPSubHeading">
    <w:name w:val="SOP Sub Heading"/>
    <w:basedOn w:val="Heading2"/>
    <w:link w:val="SOPSubHeadingChar"/>
    <w:autoRedefine/>
    <w:qFormat/>
    <w:rsid w:val="00DF329F"/>
    <w:pPr>
      <w:numPr>
        <w:numId w:val="3"/>
      </w:numPr>
    </w:pPr>
    <w:rPr>
      <w:bCs/>
      <w:sz w:val="22"/>
    </w:rPr>
  </w:style>
  <w:style w:type="paragraph" w:styleId="ListParagraph">
    <w:name w:val="List Paragraph"/>
    <w:basedOn w:val="Normal"/>
    <w:uiPriority w:val="34"/>
    <w:qFormat/>
    <w:rsid w:val="005D264C"/>
    <w:pPr>
      <w:ind w:left="720"/>
      <w:contextualSpacing/>
    </w:pPr>
  </w:style>
  <w:style w:type="paragraph" w:styleId="NoSpacing">
    <w:name w:val="No Spacing"/>
    <w:uiPriority w:val="1"/>
    <w:qFormat/>
    <w:rsid w:val="00744DCD"/>
    <w:pPr>
      <w:spacing w:after="0" w:line="240" w:lineRule="auto"/>
    </w:pPr>
    <w:rPr>
      <w:rFonts w:eastAsiaTheme="minorEastAsia"/>
      <w:lang w:eastAsia="en-GB"/>
    </w:rPr>
  </w:style>
  <w:style w:type="table" w:customStyle="1" w:styleId="TableGrid0">
    <w:name w:val="TableGrid"/>
    <w:rsid w:val="0096796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Wilding, Karen</dc:creator>
  <cp:lastModifiedBy>Karen Jennings-Wilding</cp:lastModifiedBy>
  <cp:revision>3</cp:revision>
  <dcterms:created xsi:type="dcterms:W3CDTF">2022-08-08T13:32:00Z</dcterms:created>
  <dcterms:modified xsi:type="dcterms:W3CDTF">2023-08-09T14:20:00Z</dcterms:modified>
</cp:coreProperties>
</file>