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BAD" w:rsidRPr="00F36F34" w:rsidRDefault="005E0C58" w:rsidP="00F36F34">
      <w:pPr>
        <w:pStyle w:val="SOPHeading"/>
      </w:pPr>
      <w:bookmarkStart w:id="0" w:name="_Toc488829537"/>
      <w:bookmarkStart w:id="1" w:name="_GoBack"/>
      <w:bookmarkEnd w:id="1"/>
      <w:r w:rsidRPr="009C42FA">
        <w:rPr>
          <w:noProof/>
        </w:rPr>
        <w:drawing>
          <wp:anchor distT="0" distB="0" distL="114300" distR="114300" simplePos="0" relativeHeight="251658240" behindDoc="1" locked="0" layoutInCell="1" allowOverlap="0">
            <wp:simplePos x="0" y="0"/>
            <wp:positionH relativeFrom="margin">
              <wp:align>center</wp:align>
            </wp:positionH>
            <wp:positionV relativeFrom="paragraph">
              <wp:posOffset>-431800</wp:posOffset>
            </wp:positionV>
            <wp:extent cx="7534275" cy="990600"/>
            <wp:effectExtent l="0" t="0" r="9525" b="0"/>
            <wp:wrapNone/>
            <wp:docPr id="1" name="Picture 7" descr="colour logo 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 logo header1"/>
                    <pic:cNvPicPr>
                      <a:picLocks noChangeAspect="1" noChangeArrowheads="1"/>
                    </pic:cNvPicPr>
                  </pic:nvPicPr>
                  <pic:blipFill>
                    <a:blip r:embed="rId11" cstate="print"/>
                    <a:stretch>
                      <a:fillRect/>
                    </a:stretch>
                  </pic:blipFill>
                  <pic:spPr bwMode="auto">
                    <a:xfrm>
                      <a:off x="0" y="0"/>
                      <a:ext cx="7534275" cy="990600"/>
                    </a:xfrm>
                    <a:prstGeom prst="rect">
                      <a:avLst/>
                    </a:prstGeom>
                    <a:noFill/>
                    <a:ln w="9525">
                      <a:noFill/>
                      <a:miter lim="800000"/>
                      <a:headEnd/>
                      <a:tailEnd/>
                    </a:ln>
                  </pic:spPr>
                </pic:pic>
              </a:graphicData>
            </a:graphic>
          </wp:anchor>
        </w:drawing>
      </w:r>
      <w:bookmarkEnd w:id="0"/>
    </w:p>
    <w:p w:rsidR="006A0BAD" w:rsidRDefault="00A6112E" w:rsidP="006A0BAD">
      <w:pPr>
        <w:pStyle w:val="Header"/>
        <w:jc w:val="both"/>
        <w:rPr>
          <w:rFonts w:cs="Arial"/>
          <w:b/>
          <w:bCs/>
        </w:rPr>
      </w:pPr>
    </w:p>
    <w:p w:rsidR="006A0BAD" w:rsidRPr="009C42FA" w:rsidRDefault="00A6112E" w:rsidP="006A0BAD"/>
    <w:p w:rsidR="006A0BAD" w:rsidRPr="000C28C8" w:rsidRDefault="005E0C58" w:rsidP="006A0BAD">
      <w:pPr>
        <w:jc w:val="center"/>
      </w:pPr>
      <w:r>
        <w:rPr>
          <w:b/>
          <w:sz w:val="28"/>
          <w:szCs w:val="28"/>
        </w:rPr>
        <w:t>Clinical Trial Risk Assessment</w:t>
      </w:r>
    </w:p>
    <w:tbl>
      <w:tblPr>
        <w:tblStyle w:val="TableGrid"/>
        <w:tblW w:w="10245" w:type="dxa"/>
        <w:jc w:val="center"/>
        <w:tblLook w:val="04A0" w:firstRow="1" w:lastRow="0" w:firstColumn="1" w:lastColumn="0" w:noHBand="0" w:noVBand="1"/>
      </w:tblPr>
      <w:tblGrid>
        <w:gridCol w:w="2561"/>
        <w:gridCol w:w="2561"/>
        <w:gridCol w:w="2561"/>
        <w:gridCol w:w="2562"/>
      </w:tblGrid>
      <w:tr w:rsidR="007330DF" w:rsidTr="00732221">
        <w:trPr>
          <w:trHeight w:val="500"/>
          <w:jc w:val="center"/>
        </w:trPr>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Title of Research:</w:t>
            </w:r>
          </w:p>
        </w:tc>
        <w:tc>
          <w:tcPr>
            <w:tcW w:w="2561" w:type="dxa"/>
            <w:vAlign w:val="center"/>
          </w:tcPr>
          <w:p w:rsidR="002D0AE1" w:rsidRPr="003C798F" w:rsidRDefault="00A6112E" w:rsidP="00953025">
            <w:pPr>
              <w:spacing w:after="200" w:line="276" w:lineRule="auto"/>
              <w:rPr>
                <w:rFonts w:ascii="Calibri" w:eastAsia="Calibri" w:hAnsi="Calibri" w:cs="Times New Roman"/>
                <w:lang w:eastAsia="en-US"/>
              </w:rPr>
            </w:pPr>
          </w:p>
        </w:tc>
        <w:tc>
          <w:tcPr>
            <w:tcW w:w="5123" w:type="dxa"/>
            <w:gridSpan w:val="2"/>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INSERT TRIAL LOGO</w:t>
            </w:r>
          </w:p>
        </w:tc>
      </w:tr>
      <w:tr w:rsidR="007330DF" w:rsidTr="00732221">
        <w:trPr>
          <w:trHeight w:val="500"/>
          <w:jc w:val="center"/>
        </w:trPr>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Chief Investigator:</w:t>
            </w:r>
          </w:p>
        </w:tc>
        <w:tc>
          <w:tcPr>
            <w:tcW w:w="2561" w:type="dxa"/>
            <w:vAlign w:val="center"/>
          </w:tcPr>
          <w:p w:rsidR="002D0AE1" w:rsidRPr="003C798F" w:rsidRDefault="00A6112E" w:rsidP="00953025">
            <w:pPr>
              <w:spacing w:after="200" w:line="276" w:lineRule="auto"/>
              <w:rPr>
                <w:rFonts w:ascii="Calibri" w:eastAsia="Calibri" w:hAnsi="Calibri" w:cs="Times New Roman"/>
                <w:lang w:eastAsia="en-US"/>
              </w:rPr>
            </w:pPr>
          </w:p>
        </w:tc>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Name of Lead Centre:</w:t>
            </w:r>
          </w:p>
        </w:tc>
        <w:tc>
          <w:tcPr>
            <w:tcW w:w="2562" w:type="dxa"/>
            <w:vAlign w:val="center"/>
          </w:tcPr>
          <w:p w:rsidR="002D0AE1" w:rsidRPr="003C798F" w:rsidRDefault="00A6112E" w:rsidP="00953025">
            <w:pPr>
              <w:spacing w:after="200" w:line="276" w:lineRule="auto"/>
              <w:rPr>
                <w:rFonts w:ascii="Calibri" w:eastAsia="Calibri" w:hAnsi="Calibri" w:cs="Times New Roman"/>
                <w:lang w:eastAsia="en-US"/>
              </w:rPr>
            </w:pPr>
          </w:p>
        </w:tc>
      </w:tr>
      <w:tr w:rsidR="007330DF" w:rsidTr="00732221">
        <w:trPr>
          <w:trHeight w:val="500"/>
          <w:jc w:val="center"/>
        </w:trPr>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REC Reference:</w:t>
            </w:r>
          </w:p>
        </w:tc>
        <w:tc>
          <w:tcPr>
            <w:tcW w:w="2561" w:type="dxa"/>
            <w:vAlign w:val="center"/>
          </w:tcPr>
          <w:p w:rsidR="002D0AE1" w:rsidRPr="003C798F" w:rsidRDefault="00A6112E" w:rsidP="00953025">
            <w:pPr>
              <w:spacing w:after="200" w:line="276" w:lineRule="auto"/>
              <w:rPr>
                <w:rFonts w:ascii="Calibri" w:eastAsia="Calibri" w:hAnsi="Calibri" w:cs="Times New Roman"/>
                <w:lang w:eastAsia="en-US"/>
              </w:rPr>
            </w:pPr>
          </w:p>
        </w:tc>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Lead Trust Reference:</w:t>
            </w:r>
          </w:p>
        </w:tc>
        <w:tc>
          <w:tcPr>
            <w:tcW w:w="2562" w:type="dxa"/>
            <w:vAlign w:val="center"/>
          </w:tcPr>
          <w:p w:rsidR="002D0AE1" w:rsidRPr="003C798F" w:rsidRDefault="00A6112E" w:rsidP="00953025">
            <w:pPr>
              <w:spacing w:after="200" w:line="276" w:lineRule="auto"/>
              <w:rPr>
                <w:rFonts w:ascii="Calibri" w:eastAsia="Calibri" w:hAnsi="Calibri" w:cs="Times New Roman"/>
                <w:lang w:eastAsia="en-US"/>
              </w:rPr>
            </w:pPr>
          </w:p>
        </w:tc>
      </w:tr>
      <w:tr w:rsidR="007330DF" w:rsidTr="00732221">
        <w:trPr>
          <w:trHeight w:val="500"/>
          <w:jc w:val="center"/>
        </w:trPr>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ISRCTN Reference:</w:t>
            </w:r>
          </w:p>
        </w:tc>
        <w:tc>
          <w:tcPr>
            <w:tcW w:w="2561" w:type="dxa"/>
            <w:vAlign w:val="center"/>
          </w:tcPr>
          <w:p w:rsidR="002D0AE1" w:rsidRPr="003C798F" w:rsidRDefault="00A6112E" w:rsidP="00953025">
            <w:pPr>
              <w:spacing w:after="200" w:line="276" w:lineRule="auto"/>
              <w:rPr>
                <w:rFonts w:ascii="Calibri" w:eastAsia="Calibri" w:hAnsi="Calibri" w:cs="Times New Roman"/>
                <w:lang w:eastAsia="en-US"/>
              </w:rPr>
            </w:pPr>
          </w:p>
        </w:tc>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RSO Reference:</w:t>
            </w:r>
          </w:p>
        </w:tc>
        <w:tc>
          <w:tcPr>
            <w:tcW w:w="2562" w:type="dxa"/>
            <w:vAlign w:val="center"/>
          </w:tcPr>
          <w:p w:rsidR="002D0AE1" w:rsidRPr="003C798F" w:rsidRDefault="00A6112E" w:rsidP="00953025">
            <w:pPr>
              <w:spacing w:after="200" w:line="276" w:lineRule="auto"/>
              <w:rPr>
                <w:rFonts w:ascii="Calibri" w:eastAsia="Calibri" w:hAnsi="Calibri" w:cs="Times New Roman"/>
                <w:lang w:eastAsia="en-US"/>
              </w:rPr>
            </w:pPr>
          </w:p>
        </w:tc>
      </w:tr>
      <w:tr w:rsidR="007330DF" w:rsidTr="00732221">
        <w:trPr>
          <w:trHeight w:val="500"/>
          <w:jc w:val="center"/>
        </w:trPr>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Funder Reference:</w:t>
            </w:r>
          </w:p>
        </w:tc>
        <w:tc>
          <w:tcPr>
            <w:tcW w:w="2561" w:type="dxa"/>
            <w:vAlign w:val="center"/>
          </w:tcPr>
          <w:p w:rsidR="002D0AE1" w:rsidRPr="003C798F" w:rsidRDefault="00A6112E" w:rsidP="00953025">
            <w:pPr>
              <w:spacing w:after="200" w:line="276" w:lineRule="auto"/>
              <w:rPr>
                <w:rFonts w:ascii="Calibri" w:eastAsia="Calibri" w:hAnsi="Calibri" w:cs="Times New Roman"/>
                <w:lang w:eastAsia="en-US"/>
              </w:rPr>
            </w:pPr>
          </w:p>
        </w:tc>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Sponsor Reference:</w:t>
            </w:r>
          </w:p>
        </w:tc>
        <w:tc>
          <w:tcPr>
            <w:tcW w:w="2562" w:type="dxa"/>
            <w:vAlign w:val="center"/>
          </w:tcPr>
          <w:p w:rsidR="002D0AE1" w:rsidRPr="003C798F" w:rsidRDefault="00A6112E" w:rsidP="00953025">
            <w:pPr>
              <w:spacing w:after="200" w:line="276" w:lineRule="auto"/>
              <w:rPr>
                <w:rFonts w:ascii="Calibri" w:eastAsia="Calibri" w:hAnsi="Calibri" w:cs="Times New Roman"/>
                <w:lang w:eastAsia="en-US"/>
              </w:rPr>
            </w:pPr>
          </w:p>
        </w:tc>
      </w:tr>
      <w:tr w:rsidR="007330DF" w:rsidTr="00732221">
        <w:trPr>
          <w:trHeight w:val="500"/>
          <w:jc w:val="center"/>
        </w:trPr>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UKCRN Reference:</w:t>
            </w:r>
          </w:p>
        </w:tc>
        <w:tc>
          <w:tcPr>
            <w:tcW w:w="2561" w:type="dxa"/>
            <w:vAlign w:val="center"/>
          </w:tcPr>
          <w:p w:rsidR="002D0AE1" w:rsidRPr="003C798F" w:rsidRDefault="00A6112E" w:rsidP="00953025">
            <w:pPr>
              <w:spacing w:after="200" w:line="276" w:lineRule="auto"/>
              <w:rPr>
                <w:rFonts w:ascii="Calibri" w:eastAsia="Calibri" w:hAnsi="Calibri" w:cs="Times New Roman"/>
                <w:lang w:eastAsia="en-US"/>
              </w:rPr>
            </w:pPr>
          </w:p>
        </w:tc>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Pr>
                <w:rFonts w:ascii="Calibri" w:eastAsia="Calibri" w:hAnsi="Calibri" w:cs="Times New Roman"/>
                <w:b/>
                <w:lang w:eastAsia="en-US"/>
              </w:rPr>
              <w:t>IRAS Reference:</w:t>
            </w:r>
          </w:p>
        </w:tc>
        <w:tc>
          <w:tcPr>
            <w:tcW w:w="2562" w:type="dxa"/>
            <w:vAlign w:val="center"/>
          </w:tcPr>
          <w:p w:rsidR="002D0AE1" w:rsidRPr="003C798F" w:rsidRDefault="00A6112E" w:rsidP="00953025">
            <w:pPr>
              <w:spacing w:after="200" w:line="276" w:lineRule="auto"/>
              <w:rPr>
                <w:rFonts w:ascii="Calibri" w:eastAsia="Calibri" w:hAnsi="Calibri" w:cs="Times New Roman"/>
                <w:lang w:eastAsia="en-US"/>
              </w:rPr>
            </w:pPr>
          </w:p>
        </w:tc>
      </w:tr>
      <w:tr w:rsidR="007330DF" w:rsidTr="00732221">
        <w:trPr>
          <w:trHeight w:val="500"/>
          <w:jc w:val="center"/>
        </w:trPr>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EudraCT Reference:</w:t>
            </w:r>
          </w:p>
        </w:tc>
        <w:tc>
          <w:tcPr>
            <w:tcW w:w="2561" w:type="dxa"/>
            <w:vAlign w:val="center"/>
          </w:tcPr>
          <w:p w:rsidR="002D0AE1" w:rsidRPr="003C798F" w:rsidRDefault="00A6112E" w:rsidP="00953025">
            <w:pPr>
              <w:spacing w:after="200" w:line="276" w:lineRule="auto"/>
              <w:rPr>
                <w:rFonts w:ascii="Calibri" w:eastAsia="Calibri" w:hAnsi="Calibri" w:cs="Times New Roman"/>
                <w:lang w:eastAsia="en-US"/>
              </w:rPr>
            </w:pPr>
          </w:p>
        </w:tc>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Other References:</w:t>
            </w:r>
          </w:p>
        </w:tc>
        <w:tc>
          <w:tcPr>
            <w:tcW w:w="2562" w:type="dxa"/>
            <w:vAlign w:val="center"/>
          </w:tcPr>
          <w:p w:rsidR="002D0AE1" w:rsidRPr="003C798F" w:rsidRDefault="00A6112E" w:rsidP="00953025">
            <w:pPr>
              <w:spacing w:after="200" w:line="276" w:lineRule="auto"/>
              <w:rPr>
                <w:rFonts w:ascii="Calibri" w:eastAsia="Calibri" w:hAnsi="Calibri" w:cs="Times New Roman"/>
                <w:lang w:eastAsia="en-US"/>
              </w:rPr>
            </w:pPr>
          </w:p>
        </w:tc>
      </w:tr>
      <w:tr w:rsidR="007330DF" w:rsidTr="00732221">
        <w:trPr>
          <w:trHeight w:val="484"/>
          <w:jc w:val="center"/>
        </w:trPr>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Start Date:</w:t>
            </w:r>
          </w:p>
        </w:tc>
        <w:tc>
          <w:tcPr>
            <w:tcW w:w="2561" w:type="dxa"/>
            <w:vAlign w:val="center"/>
          </w:tcPr>
          <w:p w:rsidR="002D0AE1" w:rsidRPr="003C798F" w:rsidRDefault="00A6112E" w:rsidP="00953025">
            <w:pPr>
              <w:spacing w:after="200" w:line="276" w:lineRule="auto"/>
              <w:rPr>
                <w:rFonts w:ascii="Calibri" w:eastAsia="Calibri" w:hAnsi="Calibri" w:cs="Times New Roman"/>
                <w:lang w:eastAsia="en-US"/>
              </w:rPr>
            </w:pPr>
          </w:p>
        </w:tc>
        <w:tc>
          <w:tcPr>
            <w:tcW w:w="2561" w:type="dxa"/>
            <w:vAlign w:val="center"/>
          </w:tcPr>
          <w:p w:rsidR="002D0AE1" w:rsidRPr="003C798F" w:rsidRDefault="005E0C58" w:rsidP="00953025">
            <w:pPr>
              <w:spacing w:after="200" w:line="276" w:lineRule="auto"/>
              <w:rPr>
                <w:rFonts w:ascii="Calibri" w:eastAsia="Calibri" w:hAnsi="Calibri" w:cs="Times New Roman"/>
                <w:b/>
                <w:lang w:eastAsia="en-US"/>
              </w:rPr>
            </w:pPr>
            <w:r w:rsidRPr="003C798F">
              <w:rPr>
                <w:rFonts w:ascii="Calibri" w:eastAsia="Calibri" w:hAnsi="Calibri" w:cs="Times New Roman"/>
                <w:b/>
                <w:lang w:eastAsia="en-US"/>
              </w:rPr>
              <w:t>Proposed End Date:</w:t>
            </w:r>
          </w:p>
        </w:tc>
        <w:tc>
          <w:tcPr>
            <w:tcW w:w="2562" w:type="dxa"/>
            <w:vAlign w:val="center"/>
          </w:tcPr>
          <w:p w:rsidR="002D0AE1" w:rsidRPr="003C798F" w:rsidRDefault="00A6112E" w:rsidP="00953025">
            <w:pPr>
              <w:spacing w:after="200" w:line="276" w:lineRule="auto"/>
              <w:rPr>
                <w:rFonts w:ascii="Calibri" w:eastAsia="Calibri" w:hAnsi="Calibri" w:cs="Times New Roman"/>
                <w:lang w:eastAsia="en-US"/>
              </w:rPr>
            </w:pPr>
          </w:p>
        </w:tc>
      </w:tr>
    </w:tbl>
    <w:p w:rsidR="006A0BAD" w:rsidRDefault="00A6112E" w:rsidP="006A0BAD">
      <w:pPr>
        <w:rPr>
          <w:b/>
          <w:sz w:val="24"/>
          <w:szCs w:val="24"/>
        </w:rPr>
      </w:pPr>
    </w:p>
    <w:tbl>
      <w:tblPr>
        <w:tblStyle w:val="TableGrid0"/>
        <w:tblW w:w="10242" w:type="dxa"/>
        <w:jc w:val="center"/>
        <w:tblInd w:w="0" w:type="dxa"/>
        <w:tblCellMar>
          <w:top w:w="7" w:type="dxa"/>
          <w:left w:w="108" w:type="dxa"/>
          <w:right w:w="115" w:type="dxa"/>
        </w:tblCellMar>
        <w:tblLook w:val="04A0" w:firstRow="1" w:lastRow="0" w:firstColumn="1" w:lastColumn="0" w:noHBand="0" w:noVBand="1"/>
      </w:tblPr>
      <w:tblGrid>
        <w:gridCol w:w="2972"/>
        <w:gridCol w:w="7270"/>
      </w:tblGrid>
      <w:tr w:rsidR="007330DF" w:rsidTr="00732221">
        <w:trPr>
          <w:trHeight w:val="249"/>
          <w:jc w:val="center"/>
        </w:trPr>
        <w:tc>
          <w:tcPr>
            <w:tcW w:w="2972" w:type="dxa"/>
            <w:tcBorders>
              <w:top w:val="single" w:sz="4" w:space="0" w:color="000000"/>
              <w:left w:val="single" w:sz="4" w:space="0" w:color="000000"/>
              <w:bottom w:val="single" w:sz="4" w:space="0" w:color="000000"/>
              <w:right w:val="single" w:sz="4" w:space="0" w:color="000000"/>
            </w:tcBorders>
          </w:tcPr>
          <w:p w:rsidR="002D0AE1" w:rsidRPr="003C798F" w:rsidRDefault="005E0C58" w:rsidP="00953025">
            <w:pPr>
              <w:spacing w:line="259" w:lineRule="auto"/>
            </w:pPr>
            <w:r w:rsidRPr="003C798F">
              <w:rPr>
                <w:rFonts w:eastAsia="Arial" w:cs="Arial"/>
                <w:b/>
              </w:rPr>
              <w:t xml:space="preserve">Date of Release </w:t>
            </w:r>
          </w:p>
        </w:tc>
        <w:tc>
          <w:tcPr>
            <w:tcW w:w="7270" w:type="dxa"/>
            <w:tcBorders>
              <w:top w:val="single" w:sz="4" w:space="0" w:color="000000"/>
              <w:left w:val="single" w:sz="4" w:space="0" w:color="000000"/>
              <w:bottom w:val="single" w:sz="4" w:space="0" w:color="000000"/>
              <w:right w:val="single" w:sz="4" w:space="0" w:color="000000"/>
            </w:tcBorders>
          </w:tcPr>
          <w:p w:rsidR="002D0AE1" w:rsidRPr="003C798F" w:rsidRDefault="005E0C58" w:rsidP="00953025">
            <w:pPr>
              <w:spacing w:line="259" w:lineRule="auto"/>
            </w:pPr>
            <w:r w:rsidRPr="003C798F">
              <w:rPr>
                <w:rFonts w:eastAsia="Arial" w:cs="Arial"/>
                <w:b/>
              </w:rPr>
              <w:t xml:space="preserve"> </w:t>
            </w:r>
          </w:p>
        </w:tc>
      </w:tr>
      <w:tr w:rsidR="007330DF" w:rsidTr="00732221">
        <w:trPr>
          <w:trHeight w:val="251"/>
          <w:jc w:val="center"/>
        </w:trPr>
        <w:tc>
          <w:tcPr>
            <w:tcW w:w="2972" w:type="dxa"/>
            <w:tcBorders>
              <w:top w:val="single" w:sz="4" w:space="0" w:color="000000"/>
              <w:left w:val="single" w:sz="4" w:space="0" w:color="000000"/>
              <w:bottom w:val="single" w:sz="4" w:space="0" w:color="000000"/>
              <w:right w:val="single" w:sz="4" w:space="0" w:color="000000"/>
            </w:tcBorders>
          </w:tcPr>
          <w:p w:rsidR="002D0AE1" w:rsidRPr="003C798F" w:rsidRDefault="005E0C58" w:rsidP="00953025">
            <w:pPr>
              <w:spacing w:line="259" w:lineRule="auto"/>
            </w:pPr>
            <w:r w:rsidRPr="003C798F">
              <w:rPr>
                <w:rFonts w:eastAsia="Arial" w:cs="Arial"/>
                <w:b/>
              </w:rPr>
              <w:t xml:space="preserve">Version Number </w:t>
            </w:r>
          </w:p>
        </w:tc>
        <w:tc>
          <w:tcPr>
            <w:tcW w:w="7270" w:type="dxa"/>
            <w:tcBorders>
              <w:top w:val="single" w:sz="4" w:space="0" w:color="000000"/>
              <w:left w:val="single" w:sz="4" w:space="0" w:color="000000"/>
              <w:bottom w:val="single" w:sz="4" w:space="0" w:color="000000"/>
              <w:right w:val="single" w:sz="4" w:space="0" w:color="000000"/>
            </w:tcBorders>
          </w:tcPr>
          <w:p w:rsidR="002D0AE1" w:rsidRPr="003C798F" w:rsidRDefault="005E0C58" w:rsidP="00953025">
            <w:pPr>
              <w:spacing w:line="259" w:lineRule="auto"/>
            </w:pPr>
            <w:r w:rsidRPr="003C798F">
              <w:rPr>
                <w:rFonts w:eastAsia="Arial" w:cs="Arial"/>
                <w:b/>
              </w:rPr>
              <w:t xml:space="preserve"> </w:t>
            </w:r>
          </w:p>
        </w:tc>
      </w:tr>
    </w:tbl>
    <w:p w:rsidR="006A0BAD" w:rsidRPr="009C42FA" w:rsidRDefault="00A6112E" w:rsidP="006A0BAD"/>
    <w:p w:rsidR="002D0AE1" w:rsidRPr="002D0AE1" w:rsidRDefault="005E0C58" w:rsidP="002D0AE1">
      <w:pPr>
        <w:jc w:val="center"/>
        <w:rPr>
          <w:b/>
        </w:rPr>
      </w:pPr>
      <w:r w:rsidRPr="002D0AE1">
        <w:rPr>
          <w:b/>
        </w:rPr>
        <w:t>This template should be</w:t>
      </w:r>
      <w:r>
        <w:rPr>
          <w:b/>
        </w:rPr>
        <w:t xml:space="preserve"> used in conjunction with SOP010</w:t>
      </w:r>
      <w:r w:rsidRPr="002D0AE1">
        <w:rPr>
          <w:b/>
        </w:rPr>
        <w:t xml:space="preserve"> (</w:t>
      </w:r>
      <w:r>
        <w:rPr>
          <w:b/>
        </w:rPr>
        <w:t>Risk Assessment of Clinical Trials</w:t>
      </w:r>
      <w:r w:rsidRPr="002D0AE1">
        <w:rPr>
          <w:b/>
        </w:rPr>
        <w:t>).</w:t>
      </w:r>
    </w:p>
    <w:p w:rsidR="00953025" w:rsidRPr="00953025" w:rsidRDefault="005E0C58" w:rsidP="00732221">
      <w:pPr>
        <w:jc w:val="center"/>
      </w:pPr>
      <w:r w:rsidRPr="002D0AE1">
        <w:rPr>
          <w:b/>
          <w:color w:val="0070C0"/>
        </w:rPr>
        <w:t xml:space="preserve">Blue text </w:t>
      </w:r>
      <w:r w:rsidRPr="002D0AE1">
        <w:rPr>
          <w:b/>
        </w:rPr>
        <w:t xml:space="preserve">is provided as guidance and should be reviewed and deleted before finalisation </w:t>
      </w:r>
      <w:r>
        <w:rPr>
          <w:b/>
        </w:rPr>
        <w:t>o</w:t>
      </w:r>
      <w:r w:rsidRPr="002D0AE1">
        <w:rPr>
          <w:b/>
        </w:rPr>
        <w:t>f the document.</w:t>
      </w:r>
      <w:r>
        <w:rPr>
          <w:b/>
        </w:rPr>
        <w:t xml:space="preserve"> This guidance is</w:t>
      </w:r>
      <w:r w:rsidRPr="00953025">
        <w:rPr>
          <w:b/>
        </w:rPr>
        <w:t xml:space="preserve"> not exhaustive and should only be used as a guide.</w:t>
      </w:r>
      <w:r>
        <w:br w:type="page"/>
      </w:r>
    </w:p>
    <w:tbl>
      <w:tblPr>
        <w:tblpPr w:leftFromText="180" w:rightFromText="180" w:vertAnchor="text" w:horzAnchor="page" w:tblpX="775" w:tblpY="169"/>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2592"/>
        <w:gridCol w:w="2410"/>
        <w:gridCol w:w="6497"/>
      </w:tblGrid>
      <w:tr w:rsidR="007330DF" w:rsidTr="00953025">
        <w:trPr>
          <w:trHeight w:val="300"/>
          <w:tblHeader/>
        </w:trPr>
        <w:tc>
          <w:tcPr>
            <w:tcW w:w="15536" w:type="dxa"/>
            <w:gridSpan w:val="4"/>
            <w:shd w:val="clear" w:color="auto" w:fill="BFBFBF" w:themeFill="background1" w:themeFillShade="BF"/>
            <w:vAlign w:val="center"/>
          </w:tcPr>
          <w:p w:rsidR="00953025" w:rsidRPr="0029297D" w:rsidRDefault="005E0C58" w:rsidP="00953025">
            <w:pPr>
              <w:spacing w:before="40" w:after="40" w:line="240" w:lineRule="auto"/>
              <w:jc w:val="center"/>
              <w:rPr>
                <w:rFonts w:ascii="Calibri" w:eastAsia="Times New Roman" w:hAnsi="Calibri" w:cs="Calibri"/>
                <w:b/>
                <w:sz w:val="24"/>
                <w:szCs w:val="24"/>
                <w:lang w:eastAsia="en-US"/>
              </w:rPr>
            </w:pPr>
            <w:r>
              <w:rPr>
                <w:rFonts w:ascii="Calibri" w:eastAsia="Times New Roman" w:hAnsi="Calibri" w:cs="Calibri"/>
                <w:b/>
                <w:bCs/>
                <w:sz w:val="24"/>
                <w:szCs w:val="24"/>
                <w:lang w:eastAsia="en-US"/>
              </w:rPr>
              <w:lastRenderedPageBreak/>
              <w:t>SECTION 1 – Sponsorship and Research Governance Risk Assessment</w:t>
            </w:r>
          </w:p>
        </w:tc>
      </w:tr>
      <w:tr w:rsidR="007330DF" w:rsidTr="00953025">
        <w:trPr>
          <w:trHeight w:val="300"/>
          <w:tblHeader/>
        </w:trPr>
        <w:tc>
          <w:tcPr>
            <w:tcW w:w="4037" w:type="dxa"/>
            <w:shd w:val="clear" w:color="auto" w:fill="B2A1C7"/>
            <w:vAlign w:val="center"/>
          </w:tcPr>
          <w:p w:rsidR="00953025" w:rsidRPr="0029297D" w:rsidRDefault="005E0C58" w:rsidP="00953025">
            <w:pPr>
              <w:spacing w:before="40" w:after="40" w:line="240" w:lineRule="auto"/>
              <w:jc w:val="center"/>
              <w:rPr>
                <w:rFonts w:ascii="Calibri" w:eastAsia="Times New Roman" w:hAnsi="Calibri" w:cs="Calibri"/>
                <w:b/>
                <w:bCs/>
                <w:sz w:val="24"/>
                <w:szCs w:val="24"/>
                <w:lang w:eastAsia="en-US"/>
              </w:rPr>
            </w:pPr>
            <w:r w:rsidRPr="0029297D">
              <w:rPr>
                <w:rFonts w:ascii="Calibri" w:eastAsia="Times New Roman" w:hAnsi="Calibri" w:cs="Calibri"/>
                <w:b/>
                <w:bCs/>
                <w:sz w:val="24"/>
                <w:szCs w:val="24"/>
                <w:lang w:eastAsia="en-US"/>
              </w:rPr>
              <w:t>Risk/Hazard identified</w:t>
            </w:r>
          </w:p>
        </w:tc>
        <w:tc>
          <w:tcPr>
            <w:tcW w:w="2592" w:type="dxa"/>
            <w:shd w:val="clear" w:color="auto" w:fill="B2A1C7"/>
            <w:vAlign w:val="center"/>
          </w:tcPr>
          <w:p w:rsidR="00953025" w:rsidRPr="0029297D" w:rsidRDefault="005E0C58" w:rsidP="00953025">
            <w:pPr>
              <w:spacing w:before="40" w:after="40" w:line="240" w:lineRule="auto"/>
              <w:jc w:val="center"/>
              <w:rPr>
                <w:rFonts w:ascii="Calibri" w:eastAsia="Times New Roman" w:hAnsi="Calibri" w:cs="Calibri"/>
                <w:b/>
                <w:sz w:val="24"/>
                <w:szCs w:val="24"/>
                <w:lang w:eastAsia="en-US"/>
              </w:rPr>
            </w:pPr>
            <w:r w:rsidRPr="0029297D">
              <w:rPr>
                <w:rFonts w:ascii="Calibri" w:eastAsia="Times New Roman" w:hAnsi="Calibri" w:cs="Calibri"/>
                <w:b/>
                <w:sz w:val="24"/>
                <w:szCs w:val="24"/>
                <w:lang w:eastAsia="en-US"/>
              </w:rPr>
              <w:t>Likelihood (Low, Medium or High)</w:t>
            </w:r>
          </w:p>
        </w:tc>
        <w:tc>
          <w:tcPr>
            <w:tcW w:w="2410" w:type="dxa"/>
            <w:shd w:val="clear" w:color="auto" w:fill="B2A1C7"/>
            <w:vAlign w:val="center"/>
          </w:tcPr>
          <w:p w:rsidR="00953025" w:rsidRPr="0029297D" w:rsidRDefault="005E0C58" w:rsidP="00953025">
            <w:pPr>
              <w:spacing w:before="40" w:after="40" w:line="240" w:lineRule="auto"/>
              <w:jc w:val="center"/>
              <w:rPr>
                <w:rFonts w:ascii="Calibri" w:eastAsia="Times New Roman" w:hAnsi="Calibri" w:cs="Calibri"/>
                <w:b/>
                <w:sz w:val="24"/>
                <w:szCs w:val="24"/>
                <w:lang w:eastAsia="en-US"/>
              </w:rPr>
            </w:pPr>
            <w:r w:rsidRPr="0029297D">
              <w:rPr>
                <w:rFonts w:ascii="Calibri" w:eastAsia="Times New Roman" w:hAnsi="Calibri" w:cs="Calibri"/>
                <w:b/>
                <w:sz w:val="24"/>
                <w:szCs w:val="24"/>
                <w:lang w:eastAsia="en-US"/>
              </w:rPr>
              <w:t>Impact (Low, Medium or High)</w:t>
            </w:r>
          </w:p>
        </w:tc>
        <w:tc>
          <w:tcPr>
            <w:tcW w:w="6497" w:type="dxa"/>
            <w:shd w:val="clear" w:color="auto" w:fill="B2A1C7"/>
            <w:vAlign w:val="center"/>
          </w:tcPr>
          <w:p w:rsidR="00953025" w:rsidRPr="0029297D" w:rsidRDefault="005E0C58" w:rsidP="00953025">
            <w:pPr>
              <w:spacing w:before="40" w:after="40" w:line="240" w:lineRule="auto"/>
              <w:jc w:val="center"/>
              <w:rPr>
                <w:rFonts w:ascii="Calibri" w:eastAsia="Times New Roman" w:hAnsi="Calibri" w:cs="Calibri"/>
                <w:b/>
                <w:sz w:val="24"/>
                <w:szCs w:val="24"/>
                <w:lang w:eastAsia="en-US"/>
              </w:rPr>
            </w:pPr>
            <w:r w:rsidRPr="0029297D">
              <w:rPr>
                <w:rFonts w:ascii="Calibri" w:eastAsia="Times New Roman" w:hAnsi="Calibri" w:cs="Calibri"/>
                <w:b/>
                <w:sz w:val="24"/>
                <w:szCs w:val="24"/>
                <w:lang w:eastAsia="en-US"/>
              </w:rPr>
              <w:t>Concerns and Recommendations for mitigation and management</w:t>
            </w:r>
          </w:p>
        </w:tc>
      </w:tr>
      <w:tr w:rsidR="007330DF" w:rsidTr="00953025">
        <w:trPr>
          <w:trHeight w:val="300"/>
        </w:trPr>
        <w:tc>
          <w:tcPr>
            <w:tcW w:w="4037" w:type="dxa"/>
          </w:tcPr>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t>Non-compliance with regulations</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The trial is of an investigational medicin</w:t>
            </w:r>
            <w:r>
              <w:rPr>
                <w:rFonts w:eastAsia="Calibri" w:cs="Calibri"/>
                <w:color w:val="0070C0"/>
              </w:rPr>
              <w:t>al product. The sponsor(s)</w:t>
            </w:r>
            <w:r w:rsidRPr="00953025">
              <w:rPr>
                <w:rFonts w:eastAsia="Calibri" w:cs="Calibri"/>
                <w:color w:val="0070C0"/>
              </w:rPr>
              <w:t xml:space="preserve"> will need to assure compliance with the Clinical Trial Regulations 2004/1031 (as amended).</w:t>
            </w:r>
          </w:p>
        </w:tc>
      </w:tr>
      <w:tr w:rsidR="007330DF" w:rsidTr="00953025">
        <w:trPr>
          <w:trHeight w:val="300"/>
        </w:trPr>
        <w:tc>
          <w:tcPr>
            <w:tcW w:w="4037" w:type="dxa"/>
          </w:tcPr>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t>Unclear accountability of organisations involved</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Contracts: Sponsorship is confirmed by XXX (add address).</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This trial will be managed by XXX and a Subcontract/Sponsorship/Internal Delegation Plan will be put in place between xxx and the Sponsor</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A Research Site Agreement (including a Material Transfer Agreement</w:t>
            </w:r>
            <w:r>
              <w:rPr>
                <w:rFonts w:eastAsia="Calibri" w:cs="Calibri"/>
                <w:color w:val="0070C0"/>
              </w:rPr>
              <w:t xml:space="preserve"> and any relevant data clauses</w:t>
            </w:r>
            <w:r w:rsidRPr="00953025">
              <w:rPr>
                <w:rFonts w:eastAsia="Calibri" w:cs="Calibri"/>
                <w:color w:val="0070C0"/>
              </w:rPr>
              <w:t xml:space="preserve">) will be prepared and signed by each recruiting site and the Sponsor [and any other organisation required]. </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[Insert details of other agreements required]</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spacing w:after="0" w:line="240" w:lineRule="auto"/>
              <w:rPr>
                <w:rFonts w:eastAsia="Calibri" w:cs="Calibri"/>
                <w:color w:val="0070C0"/>
              </w:rPr>
            </w:pPr>
            <w:r w:rsidRPr="00953025">
              <w:rPr>
                <w:rFonts w:eastAsia="Calibri" w:cs="Calibri"/>
                <w:color w:val="0070C0"/>
              </w:rPr>
              <w:t xml:space="preserve">Clear SOPs and plans describing trial procedures must in place as per </w:t>
            </w:r>
            <w:r>
              <w:rPr>
                <w:rFonts w:eastAsia="Calibri" w:cs="Calibri"/>
                <w:color w:val="0070C0"/>
              </w:rPr>
              <w:t>Clinical Research Governance Team</w:t>
            </w:r>
            <w:r w:rsidRPr="00953025">
              <w:rPr>
                <w:rFonts w:eastAsia="Calibri" w:cs="Calibri"/>
                <w:color w:val="0070C0"/>
              </w:rPr>
              <w:t xml:space="preserve"> POL001</w:t>
            </w:r>
          </w:p>
        </w:tc>
      </w:tr>
      <w:tr w:rsidR="007330DF" w:rsidTr="00953025">
        <w:trPr>
          <w:trHeight w:val="300"/>
        </w:trPr>
        <w:tc>
          <w:tcPr>
            <w:tcW w:w="4037" w:type="dxa"/>
          </w:tcPr>
          <w:p w:rsidR="00953025" w:rsidRPr="00953025" w:rsidRDefault="005E0C58" w:rsidP="00953025">
            <w:pPr>
              <w:spacing w:before="40" w:after="40" w:line="240" w:lineRule="auto"/>
              <w:rPr>
                <w:rFonts w:eastAsia="Calibri" w:cs="Calibri-Bold"/>
                <w:b/>
                <w:bCs/>
                <w:color w:val="0070C0"/>
                <w:lang w:eastAsia="en-US"/>
              </w:rPr>
            </w:pPr>
            <w:r w:rsidRPr="00953025">
              <w:rPr>
                <w:rFonts w:eastAsia="Times New Roman" w:cs="Calibri"/>
                <w:b/>
                <w:bCs/>
                <w:color w:val="0070C0"/>
                <w:lang w:eastAsia="en-US"/>
              </w:rPr>
              <w:t>Inadequate/poorly documented delegation to recruiting sites</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2410" w:type="dxa"/>
          </w:tcPr>
          <w:p w:rsidR="00953025" w:rsidRPr="00953025" w:rsidRDefault="005E0C58" w:rsidP="00953025">
            <w:pPr>
              <w:spacing w:before="40" w:after="40" w:line="240" w:lineRule="auto"/>
              <w:jc w:val="center"/>
              <w:rPr>
                <w:rFonts w:eastAsia="Calibri" w:cs="Calibri-Bold"/>
                <w:b/>
                <w:bCs/>
                <w:color w:val="0070C0"/>
                <w:lang w:eastAsia="en-US"/>
              </w:rPr>
            </w:pPr>
            <w:r w:rsidRPr="00953025">
              <w:rPr>
                <w:rFonts w:eastAsia="Calibri" w:cs="Calibri"/>
                <w:b/>
                <w:color w:val="0070C0"/>
              </w:rPr>
              <w:t>M</w:t>
            </w:r>
          </w:p>
        </w:tc>
        <w:tc>
          <w:tcPr>
            <w:tcW w:w="6497" w:type="dxa"/>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A Research Site Agreement (including a Material Transfer Agreement</w:t>
            </w:r>
            <w:r>
              <w:rPr>
                <w:rFonts w:eastAsia="Calibri" w:cs="Calibri"/>
                <w:color w:val="0070C0"/>
              </w:rPr>
              <w:t xml:space="preserve"> and any relevant data clauses</w:t>
            </w:r>
            <w:r w:rsidRPr="00953025">
              <w:rPr>
                <w:rFonts w:eastAsia="Calibri" w:cs="Calibri"/>
                <w:color w:val="0070C0"/>
              </w:rPr>
              <w:t xml:space="preserve">) will be prepared and signed by each recruiting site and the Sponsor [and any other organisation required]. </w:t>
            </w:r>
          </w:p>
          <w:p w:rsidR="00953025" w:rsidRPr="00953025" w:rsidRDefault="00A6112E" w:rsidP="00953025">
            <w:pPr>
              <w:spacing w:after="0" w:line="240" w:lineRule="auto"/>
              <w:rPr>
                <w:rFonts w:eastAsia="Calibri" w:cs="Calibri"/>
                <w:color w:val="0070C0"/>
              </w:rPr>
            </w:pPr>
          </w:p>
          <w:p w:rsidR="00953025" w:rsidRPr="00953025" w:rsidRDefault="005E0C58" w:rsidP="00953025">
            <w:pPr>
              <w:spacing w:after="0" w:line="240" w:lineRule="auto"/>
              <w:rPr>
                <w:rFonts w:eastAsia="Times New Roman" w:cs="Times New Roman"/>
                <w:i/>
                <w:color w:val="0070C0"/>
                <w:lang w:eastAsia="en-US"/>
              </w:rPr>
            </w:pPr>
            <w:r w:rsidRPr="00953025">
              <w:rPr>
                <w:rFonts w:eastAsia="Calibri" w:cs="Calibri"/>
                <w:color w:val="0070C0"/>
              </w:rPr>
              <w:t>Principal Investigators at recruiting sites will be take responsibility for the delegation of roles to the research team confirming each member ‘has been adequately trained on the current protocol for this trial’.</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 xml:space="preserve">GCP certificates and curriculum vitae of team members will be held on the site trial file and the delegation log will be signed by both the </w:t>
            </w:r>
            <w:r w:rsidRPr="00953025">
              <w:rPr>
                <w:rFonts w:eastAsia="Calibri" w:cs="Calibri"/>
                <w:color w:val="0070C0"/>
              </w:rPr>
              <w:lastRenderedPageBreak/>
              <w:t xml:space="preserve">PI and the team member specifying the roles they are delegated to do. </w:t>
            </w:r>
          </w:p>
        </w:tc>
      </w:tr>
      <w:tr w:rsidR="007330DF" w:rsidTr="00953025">
        <w:trPr>
          <w:trHeight w:val="300"/>
        </w:trPr>
        <w:tc>
          <w:tcPr>
            <w:tcW w:w="4037" w:type="dxa"/>
          </w:tcPr>
          <w:p w:rsidR="00953025" w:rsidRPr="00953025" w:rsidRDefault="005E0C58" w:rsidP="00953025">
            <w:pPr>
              <w:spacing w:before="40" w:after="40" w:line="240" w:lineRule="auto"/>
              <w:rPr>
                <w:rFonts w:eastAsia="Calibri" w:cs="Calibri-Bold"/>
                <w:b/>
                <w:bCs/>
                <w:color w:val="0070C0"/>
                <w:lang w:eastAsia="en-US"/>
              </w:rPr>
            </w:pPr>
            <w:r w:rsidRPr="00953025">
              <w:rPr>
                <w:rFonts w:eastAsia="Times New Roman" w:cs="Calibri"/>
                <w:b/>
                <w:bCs/>
                <w:color w:val="0070C0"/>
                <w:lang w:eastAsia="en-US"/>
              </w:rPr>
              <w:lastRenderedPageBreak/>
              <w:t>Poor quality control and quality assurance</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 xml:space="preserve">There must be documented SOPs and plans describing trial procedures must in place as per </w:t>
            </w:r>
            <w:r>
              <w:rPr>
                <w:rFonts w:eastAsia="Calibri" w:cs="Calibri"/>
                <w:color w:val="0070C0"/>
              </w:rPr>
              <w:t>Clinical Research Governance Team</w:t>
            </w:r>
            <w:r w:rsidRPr="00953025">
              <w:rPr>
                <w:rFonts w:eastAsia="Calibri" w:cs="Calibri"/>
                <w:color w:val="0070C0"/>
              </w:rPr>
              <w:t xml:space="preserve"> POL001</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The Sponsor will undertake audits as per the annual audit programme.</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The CTU will undertake regular internal audit of processes and procedures</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 xml:space="preserve">At recruiting sites, the PI and research team will be GCP trained </w:t>
            </w:r>
            <w:r>
              <w:rPr>
                <w:rFonts w:eastAsia="Calibri" w:cs="Calibri"/>
                <w:color w:val="0070C0"/>
              </w:rPr>
              <w:t xml:space="preserve">(as applicable) </w:t>
            </w:r>
            <w:r w:rsidRPr="00953025">
              <w:rPr>
                <w:rFonts w:eastAsia="Calibri" w:cs="Calibri"/>
                <w:color w:val="0070C0"/>
              </w:rPr>
              <w:t xml:space="preserve">and familiar with the protocol thereby able to ensure SAEs and SUSARs are reported within the timeline stated in the protocol. </w:t>
            </w:r>
          </w:p>
        </w:tc>
      </w:tr>
      <w:tr w:rsidR="007330DF" w:rsidTr="00953025">
        <w:trPr>
          <w:trHeight w:val="300"/>
        </w:trPr>
        <w:tc>
          <w:tcPr>
            <w:tcW w:w="4037" w:type="dxa"/>
          </w:tcPr>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t>Inadequate monitoring &amp; auditing</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Monitoring by the CTU/research team will be undertaken according to a monitoring plan based on the outcome of the bespoke risk assessment. It is assumed that on site monitoring will/will not be required. This will include GCP, Research Governance, and source data validation, as well as monitoring of laboratory handling of samples and data reliability.</w:t>
            </w: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XXX is the greatest risk of this study and it will be important to develop necessary tools to prevent this risk occurring.</w:t>
            </w:r>
          </w:p>
        </w:tc>
      </w:tr>
      <w:tr w:rsidR="007330DF" w:rsidTr="00953025">
        <w:trPr>
          <w:trHeight w:val="300"/>
        </w:trPr>
        <w:tc>
          <w:tcPr>
            <w:tcW w:w="4037" w:type="dxa"/>
          </w:tcPr>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t>Poor archiving of study related</w:t>
            </w:r>
          </w:p>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t>information</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 xml:space="preserve">The party responsible for archiving the Trial Master File will follow </w:t>
            </w:r>
            <w:r>
              <w:rPr>
                <w:rFonts w:eastAsia="Calibri" w:cs="Calibri"/>
                <w:color w:val="0070C0"/>
              </w:rPr>
              <w:t>Clinical Research Governance Team</w:t>
            </w:r>
            <w:r w:rsidRPr="00953025">
              <w:rPr>
                <w:rFonts w:eastAsia="Calibri" w:cs="Calibri"/>
                <w:color w:val="0070C0"/>
              </w:rPr>
              <w:t xml:space="preserve"> SOP020 or local SOP xxx</w:t>
            </w: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Recruiting sites will manage and archive patient data and the Investigator Site File in accordance with local practice, ICH GCP, the Caldecott Guardian /National Information Governance Board</w:t>
            </w:r>
            <w:r>
              <w:rPr>
                <w:rFonts w:eastAsia="Calibri" w:cs="Calibri"/>
                <w:color w:val="0070C0"/>
              </w:rPr>
              <w:t>,</w:t>
            </w:r>
            <w:r w:rsidRPr="00953025">
              <w:rPr>
                <w:rFonts w:eastAsia="Calibri" w:cs="Calibri"/>
                <w:color w:val="0070C0"/>
              </w:rPr>
              <w:t xml:space="preserve"> the Data Protection Act</w:t>
            </w:r>
            <w:r>
              <w:rPr>
                <w:rFonts w:eastAsia="Calibri" w:cs="Calibri"/>
                <w:color w:val="0070C0"/>
              </w:rPr>
              <w:t xml:space="preserve"> and UK GDPR</w:t>
            </w:r>
            <w:r w:rsidRPr="00953025">
              <w:rPr>
                <w:rFonts w:eastAsia="Calibri" w:cs="Calibri"/>
                <w:color w:val="0070C0"/>
              </w:rPr>
              <w:t>.</w:t>
            </w:r>
          </w:p>
        </w:tc>
      </w:tr>
      <w:tr w:rsidR="007330DF" w:rsidTr="00953025">
        <w:trPr>
          <w:trHeight w:val="300"/>
        </w:trPr>
        <w:tc>
          <w:tcPr>
            <w:tcW w:w="4037" w:type="dxa"/>
          </w:tcPr>
          <w:p w:rsidR="00953025" w:rsidRPr="00953025" w:rsidRDefault="005E0C58" w:rsidP="00953025">
            <w:pPr>
              <w:spacing w:before="40" w:after="40" w:line="240" w:lineRule="auto"/>
              <w:rPr>
                <w:rFonts w:eastAsia="Calibri" w:cs="Calibri-Bold"/>
                <w:b/>
                <w:bCs/>
                <w:color w:val="0070C0"/>
              </w:rPr>
            </w:pPr>
            <w:r w:rsidRPr="00953025">
              <w:rPr>
                <w:rFonts w:eastAsia="Times New Roman" w:cs="Calibri"/>
                <w:b/>
                <w:bCs/>
                <w:color w:val="0070C0"/>
                <w:lang w:eastAsia="en-US"/>
              </w:rPr>
              <w:t>Inadequate patient safety monitoring</w:t>
            </w:r>
            <w:r w:rsidRPr="00953025">
              <w:rPr>
                <w:rFonts w:eastAsia="Calibri" w:cs="Calibri-Bold"/>
                <w:b/>
                <w:bCs/>
                <w:color w:val="0070C0"/>
              </w:rPr>
              <w:t xml:space="preserve"> </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Necessary oversight committees must be in place prior to study opening.</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lastRenderedPageBreak/>
              <w:t>The process for pharmacovigilance must be completed before recruitment opens.</w:t>
            </w: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The Chief Investigator will be required to report all relevant safety information to the relevant committees as outlined in the study protocol.</w:t>
            </w:r>
          </w:p>
          <w:p w:rsidR="00953025" w:rsidRPr="00953025" w:rsidRDefault="00A6112E" w:rsidP="00953025">
            <w:pPr>
              <w:autoSpaceDE w:val="0"/>
              <w:autoSpaceDN w:val="0"/>
              <w:adjustRightInd w:val="0"/>
              <w:spacing w:after="0" w:line="240" w:lineRule="auto"/>
              <w:rPr>
                <w:rFonts w:eastAsia="Calibri" w:cs="Calibri"/>
                <w:color w:val="0070C0"/>
              </w:rPr>
            </w:pP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PIs at recruiting sites will report AEs and SAEs in accordance with the protocol and regulatory requirements. This is detailed in the Research Site Agreement which is signed prior to site opening.</w:t>
            </w:r>
          </w:p>
        </w:tc>
      </w:tr>
      <w:tr w:rsidR="007330DF" w:rsidTr="00953025">
        <w:trPr>
          <w:trHeight w:val="300"/>
        </w:trPr>
        <w:tc>
          <w:tcPr>
            <w:tcW w:w="4037" w:type="dxa"/>
          </w:tcPr>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lastRenderedPageBreak/>
              <w:t>Study Design: inadequate study</w:t>
            </w:r>
          </w:p>
          <w:p w:rsidR="00953025" w:rsidRPr="00953025" w:rsidRDefault="005E0C58" w:rsidP="00953025">
            <w:pPr>
              <w:spacing w:before="40" w:after="40" w:line="240" w:lineRule="auto"/>
              <w:rPr>
                <w:rFonts w:eastAsia="Calibri" w:cs="Calibri-Bold"/>
                <w:b/>
                <w:bCs/>
                <w:color w:val="0070C0"/>
              </w:rPr>
            </w:pPr>
            <w:r w:rsidRPr="00953025">
              <w:rPr>
                <w:rFonts w:eastAsia="Times New Roman" w:cs="Calibri"/>
                <w:b/>
                <w:bCs/>
                <w:color w:val="0070C0"/>
                <w:lang w:eastAsia="en-US"/>
              </w:rPr>
              <w:t>powered recruitment</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XXX has contribut</w:t>
            </w:r>
            <w:r>
              <w:rPr>
                <w:rFonts w:eastAsia="Calibri" w:cs="Calibri"/>
                <w:color w:val="0070C0"/>
              </w:rPr>
              <w:t xml:space="preserve">ed to the design of the study. </w:t>
            </w:r>
            <w:r w:rsidRPr="00953025">
              <w:rPr>
                <w:rFonts w:eastAsia="Calibri" w:cs="Calibri"/>
                <w:color w:val="0070C0"/>
              </w:rPr>
              <w:t>The study has been reviewed by xxx. Feasibility will be undertaken at all identified trial sites prior to site set up.</w:t>
            </w:r>
          </w:p>
        </w:tc>
      </w:tr>
      <w:tr w:rsidR="007330DF" w:rsidTr="00953025">
        <w:trPr>
          <w:trHeight w:val="300"/>
        </w:trPr>
        <w:tc>
          <w:tcPr>
            <w:tcW w:w="4037" w:type="dxa"/>
          </w:tcPr>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t>Inadequate costing of the study</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M</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H</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 xml:space="preserve">The trial has been costed by the Research Support Office </w:t>
            </w:r>
            <w:r>
              <w:rPr>
                <w:rFonts w:eastAsia="Calibri" w:cs="Calibri"/>
                <w:color w:val="0070C0"/>
              </w:rPr>
              <w:t xml:space="preserve">(RSO) </w:t>
            </w:r>
            <w:r w:rsidRPr="00953025">
              <w:rPr>
                <w:rFonts w:eastAsia="Calibri" w:cs="Calibri"/>
                <w:color w:val="0070C0"/>
              </w:rPr>
              <w:t>of the University of Liverpool and ongoing Post Award support is in place.</w:t>
            </w: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The xxx group will regularly review the finances throughout the study.</w:t>
            </w:r>
          </w:p>
        </w:tc>
      </w:tr>
      <w:tr w:rsidR="007330DF" w:rsidTr="00953025">
        <w:trPr>
          <w:trHeight w:val="300"/>
        </w:trPr>
        <w:tc>
          <w:tcPr>
            <w:tcW w:w="4037" w:type="dxa"/>
          </w:tcPr>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t>Withdrawal of study funding</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H</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 xml:space="preserve">The RSO will alert the Sponsor if this occurs. </w:t>
            </w:r>
          </w:p>
        </w:tc>
      </w:tr>
      <w:tr w:rsidR="007330DF" w:rsidTr="00953025">
        <w:trPr>
          <w:trHeight w:val="300"/>
        </w:trPr>
        <w:tc>
          <w:tcPr>
            <w:tcW w:w="4037" w:type="dxa"/>
          </w:tcPr>
          <w:p w:rsidR="00953025" w:rsidRPr="00953025" w:rsidRDefault="005E0C58" w:rsidP="00953025">
            <w:pPr>
              <w:spacing w:before="40" w:after="40" w:line="240" w:lineRule="auto"/>
              <w:rPr>
                <w:rFonts w:eastAsia="Times New Roman" w:cs="Calibri"/>
                <w:b/>
                <w:bCs/>
                <w:color w:val="0070C0"/>
                <w:lang w:eastAsia="en-US"/>
              </w:rPr>
            </w:pPr>
            <w:r w:rsidRPr="00953025">
              <w:rPr>
                <w:rFonts w:eastAsia="Times New Roman" w:cs="Calibri"/>
                <w:b/>
                <w:bCs/>
                <w:color w:val="0070C0"/>
                <w:lang w:eastAsia="en-US"/>
              </w:rPr>
              <w:t>Insurance/indemnity</w:t>
            </w:r>
          </w:p>
        </w:tc>
        <w:tc>
          <w:tcPr>
            <w:tcW w:w="2592"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L</w:t>
            </w:r>
          </w:p>
        </w:tc>
        <w:tc>
          <w:tcPr>
            <w:tcW w:w="2410" w:type="dxa"/>
          </w:tcPr>
          <w:p w:rsidR="00953025" w:rsidRPr="00953025" w:rsidRDefault="005E0C58" w:rsidP="00953025">
            <w:pPr>
              <w:spacing w:before="40" w:after="40" w:line="240" w:lineRule="auto"/>
              <w:jc w:val="center"/>
              <w:rPr>
                <w:rFonts w:eastAsia="Calibri" w:cs="Calibri"/>
                <w:b/>
                <w:color w:val="0070C0"/>
              </w:rPr>
            </w:pPr>
            <w:r w:rsidRPr="00953025">
              <w:rPr>
                <w:rFonts w:eastAsia="Calibri" w:cs="Calibri"/>
                <w:b/>
                <w:color w:val="0070C0"/>
              </w:rPr>
              <w:t>H</w:t>
            </w:r>
          </w:p>
        </w:tc>
        <w:tc>
          <w:tcPr>
            <w:tcW w:w="6497" w:type="dxa"/>
            <w:vAlign w:val="center"/>
          </w:tcPr>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Recruiting sites are provided indemnity by the NHS Litigation Authority.</w:t>
            </w:r>
          </w:p>
          <w:p w:rsidR="00953025" w:rsidRPr="00953025" w:rsidRDefault="005E0C58" w:rsidP="00953025">
            <w:pPr>
              <w:autoSpaceDE w:val="0"/>
              <w:autoSpaceDN w:val="0"/>
              <w:adjustRightInd w:val="0"/>
              <w:spacing w:after="0" w:line="240" w:lineRule="auto"/>
              <w:rPr>
                <w:rFonts w:eastAsia="Calibri" w:cs="Calibri"/>
                <w:color w:val="0070C0"/>
              </w:rPr>
            </w:pPr>
            <w:r w:rsidRPr="00953025">
              <w:rPr>
                <w:rFonts w:eastAsia="Calibri" w:cs="Calibri"/>
                <w:color w:val="0070C0"/>
              </w:rPr>
              <w:t>The University of Liverpool will provide indemnity</w:t>
            </w:r>
            <w:r>
              <w:rPr>
                <w:rFonts w:eastAsia="Calibri" w:cs="Calibri"/>
                <w:color w:val="0070C0"/>
              </w:rPr>
              <w:t xml:space="preserve">/insurance as appropriate </w:t>
            </w:r>
            <w:r w:rsidRPr="00953025">
              <w:rPr>
                <w:rFonts w:eastAsia="Calibri" w:cs="Calibri"/>
                <w:color w:val="0070C0"/>
              </w:rPr>
              <w:t>for the protocol.</w:t>
            </w:r>
          </w:p>
        </w:tc>
      </w:tr>
    </w:tbl>
    <w:p w:rsidR="00953025" w:rsidRPr="0029297D" w:rsidRDefault="00A6112E" w:rsidP="00953025">
      <w:pPr>
        <w:spacing w:after="0" w:line="240" w:lineRule="auto"/>
        <w:rPr>
          <w:rFonts w:ascii="Times New Roman" w:eastAsia="Times New Roman" w:hAnsi="Times New Roman" w:cs="Times New Roman"/>
          <w:sz w:val="24"/>
          <w:szCs w:val="24"/>
          <w:lang w:eastAsia="en-US"/>
        </w:rPr>
      </w:pPr>
    </w:p>
    <w:p w:rsidR="00953025" w:rsidRPr="0029297D" w:rsidRDefault="00A6112E" w:rsidP="00953025">
      <w:pPr>
        <w:spacing w:after="0" w:line="240" w:lineRule="auto"/>
        <w:rPr>
          <w:rFonts w:ascii="Times New Roman" w:eastAsia="Times New Roman" w:hAnsi="Times New Roman" w:cs="Times New Roman"/>
          <w:sz w:val="24"/>
          <w:szCs w:val="24"/>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3611"/>
        <w:gridCol w:w="1171"/>
        <w:gridCol w:w="4499"/>
        <w:gridCol w:w="993"/>
        <w:gridCol w:w="2126"/>
      </w:tblGrid>
      <w:tr w:rsidR="007330DF" w:rsidTr="00953025">
        <w:tc>
          <w:tcPr>
            <w:tcW w:w="15134" w:type="dxa"/>
            <w:gridSpan w:val="6"/>
            <w:shd w:val="clear" w:color="auto" w:fill="B2A1C7"/>
          </w:tcPr>
          <w:p w:rsidR="00953025" w:rsidRPr="00953025" w:rsidRDefault="005E0C58" w:rsidP="00953025">
            <w:pPr>
              <w:autoSpaceDE w:val="0"/>
              <w:autoSpaceDN w:val="0"/>
              <w:adjustRightInd w:val="0"/>
              <w:spacing w:after="0" w:line="240" w:lineRule="auto"/>
              <w:rPr>
                <w:rFonts w:ascii="Calibri" w:eastAsia="Calibri" w:hAnsi="Calibri" w:cs="Calibri"/>
                <w:color w:val="4F81BD"/>
                <w:sz w:val="24"/>
                <w:szCs w:val="24"/>
              </w:rPr>
            </w:pPr>
            <w:r w:rsidRPr="00953025">
              <w:rPr>
                <w:rFonts w:ascii="Calibri" w:eastAsia="Times New Roman" w:hAnsi="Calibri" w:cs="Calibri"/>
                <w:b/>
                <w:sz w:val="24"/>
                <w:szCs w:val="24"/>
                <w:lang w:eastAsia="en-US"/>
              </w:rPr>
              <w:t xml:space="preserve">SECTION 1 Approvals: </w:t>
            </w:r>
            <w:r w:rsidRPr="00953025">
              <w:rPr>
                <w:rFonts w:eastAsia="Calibri" w:cs="Calibri"/>
                <w:color w:val="0070C0"/>
                <w:sz w:val="24"/>
                <w:szCs w:val="24"/>
              </w:rPr>
              <w:t>(add</w:t>
            </w:r>
            <w:r>
              <w:rPr>
                <w:rFonts w:eastAsia="Calibri" w:cs="Calibri"/>
                <w:color w:val="0070C0"/>
                <w:sz w:val="24"/>
                <w:szCs w:val="24"/>
              </w:rPr>
              <w:t>/remove</w:t>
            </w:r>
            <w:r w:rsidRPr="00953025">
              <w:rPr>
                <w:rFonts w:eastAsia="Calibri" w:cs="Calibri"/>
                <w:color w:val="0070C0"/>
                <w:sz w:val="24"/>
                <w:szCs w:val="24"/>
              </w:rPr>
              <w:t xml:space="preserve"> signatories as required)</w:t>
            </w: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 xml:space="preserve">Chief Investigator </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Sponsor representative</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Trial Statistician</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Trial Co-ordinator</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bl>
    <w:p w:rsidR="00953025" w:rsidRPr="0029297D" w:rsidRDefault="005E0C58" w:rsidP="00953025">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tbl>
      <w:tblPr>
        <w:tblpPr w:leftFromText="180" w:rightFromText="180" w:vertAnchor="text" w:horzAnchor="page" w:tblpX="775" w:tblpY="169"/>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3399"/>
        <w:gridCol w:w="2413"/>
        <w:gridCol w:w="561"/>
        <w:gridCol w:w="4812"/>
        <w:gridCol w:w="2385"/>
      </w:tblGrid>
      <w:tr w:rsidR="007330DF" w:rsidTr="00953025">
        <w:trPr>
          <w:trHeight w:val="300"/>
          <w:tblHeader/>
        </w:trPr>
        <w:tc>
          <w:tcPr>
            <w:tcW w:w="15536" w:type="dxa"/>
            <w:gridSpan w:val="6"/>
            <w:shd w:val="clear" w:color="auto" w:fill="BFBFBF" w:themeFill="background1" w:themeFillShade="BF"/>
            <w:vAlign w:val="center"/>
          </w:tcPr>
          <w:p w:rsidR="00953025" w:rsidRDefault="005E0C58" w:rsidP="00953025">
            <w:pPr>
              <w:spacing w:before="40" w:after="40" w:line="240" w:lineRule="auto"/>
              <w:jc w:val="center"/>
              <w:rPr>
                <w:rFonts w:ascii="Calibri" w:eastAsia="Times New Roman" w:hAnsi="Calibri" w:cs="Calibri"/>
                <w:b/>
                <w:sz w:val="24"/>
                <w:szCs w:val="24"/>
                <w:lang w:eastAsia="en-US"/>
              </w:rPr>
            </w:pPr>
            <w:r>
              <w:rPr>
                <w:rFonts w:ascii="Calibri" w:eastAsia="Times New Roman" w:hAnsi="Calibri" w:cs="Calibri"/>
                <w:b/>
                <w:bCs/>
                <w:sz w:val="24"/>
                <w:szCs w:val="24"/>
                <w:lang w:eastAsia="en-US"/>
              </w:rPr>
              <w:lastRenderedPageBreak/>
              <w:t xml:space="preserve">SECTION 2 – </w:t>
            </w:r>
            <w:r w:rsidRPr="00953025">
              <w:rPr>
                <w:rFonts w:ascii="Calibri" w:eastAsia="Times New Roman" w:hAnsi="Calibri" w:cs="Calibri"/>
                <w:b/>
                <w:sz w:val="24"/>
                <w:szCs w:val="24"/>
                <w:lang w:eastAsia="en-US"/>
              </w:rPr>
              <w:t xml:space="preserve"> IMP Risk Assessment and Safety Monitoring</w:t>
            </w:r>
          </w:p>
          <w:p w:rsidR="00732221" w:rsidRPr="00732221" w:rsidRDefault="005E0C58" w:rsidP="00732221">
            <w:pPr>
              <w:spacing w:before="40" w:after="40" w:line="240" w:lineRule="auto"/>
              <w:jc w:val="center"/>
              <w:rPr>
                <w:rFonts w:ascii="Calibri" w:eastAsia="Times New Roman" w:hAnsi="Calibri" w:cs="Arial"/>
                <w:b/>
                <w:i/>
                <w:szCs w:val="24"/>
                <w:lang w:eastAsia="en-US"/>
              </w:rPr>
            </w:pPr>
            <w:r w:rsidRPr="00953025">
              <w:rPr>
                <w:rFonts w:ascii="Calibri" w:eastAsia="Times New Roman" w:hAnsi="Calibri" w:cs="Arial"/>
                <w:b/>
                <w:i/>
                <w:szCs w:val="24"/>
                <w:lang w:eastAsia="en-US"/>
              </w:rPr>
              <w:t>IMP risk assessment based on SmPC/Investigator Brochure/protocol/relevant literature</w:t>
            </w:r>
          </w:p>
        </w:tc>
      </w:tr>
      <w:tr w:rsidR="007330DF" w:rsidTr="00953025">
        <w:trPr>
          <w:trHeight w:val="300"/>
        </w:trPr>
        <w:tc>
          <w:tcPr>
            <w:tcW w:w="15536" w:type="dxa"/>
            <w:gridSpan w:val="6"/>
            <w:shd w:val="clear" w:color="auto" w:fill="FFFFFF"/>
          </w:tcPr>
          <w:p w:rsidR="00953025" w:rsidRPr="00953025" w:rsidRDefault="005E0C58" w:rsidP="00953025">
            <w:pPr>
              <w:spacing w:before="40" w:after="40" w:line="240" w:lineRule="auto"/>
              <w:rPr>
                <w:rFonts w:ascii="Calibri" w:eastAsia="Times New Roman" w:hAnsi="Calibri" w:cs="Calibri"/>
                <w:b/>
                <w:lang w:eastAsia="en-US"/>
              </w:rPr>
            </w:pPr>
            <w:r w:rsidRPr="00953025">
              <w:rPr>
                <w:rFonts w:ascii="Calibri" w:eastAsia="Times New Roman" w:hAnsi="Calibri" w:cs="Calibri"/>
                <w:b/>
                <w:lang w:eastAsia="en-US"/>
              </w:rPr>
              <w:t xml:space="preserve">IMP Risk Assessment and Safety Monitoring Conducted by: </w:t>
            </w:r>
            <w:r w:rsidRPr="00953025">
              <w:rPr>
                <w:rFonts w:ascii="Calibri" w:eastAsia="Times New Roman" w:hAnsi="Calibri" w:cs="Calibri"/>
                <w:lang w:eastAsia="en-US"/>
              </w:rPr>
              <w:fldChar w:fldCharType="begin">
                <w:ffData>
                  <w:name w:val="Text1"/>
                  <w:enabled/>
                  <w:calcOnExit w:val="0"/>
                  <w:textInput/>
                </w:ffData>
              </w:fldChar>
            </w:r>
            <w:r w:rsidRPr="00953025">
              <w:rPr>
                <w:rFonts w:ascii="Calibri" w:eastAsia="Times New Roman" w:hAnsi="Calibri" w:cs="Calibri"/>
                <w:lang w:eastAsia="en-US"/>
              </w:rPr>
              <w:instrText xml:space="preserve"> FORMTEXT </w:instrText>
            </w:r>
            <w:r w:rsidRPr="00953025">
              <w:rPr>
                <w:rFonts w:ascii="Calibri" w:eastAsia="Times New Roman" w:hAnsi="Calibri" w:cs="Calibri"/>
                <w:lang w:eastAsia="en-US"/>
              </w:rPr>
            </w:r>
            <w:r w:rsidRPr="00953025">
              <w:rPr>
                <w:rFonts w:ascii="Calibri" w:eastAsia="Times New Roman" w:hAnsi="Calibri" w:cs="Calibri"/>
                <w:lang w:eastAsia="en-US"/>
              </w:rPr>
              <w:fldChar w:fldCharType="separate"/>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sidRPr="00953025">
              <w:rPr>
                <w:rFonts w:ascii="Calibri" w:eastAsia="Times New Roman" w:hAnsi="Calibri" w:cs="Calibri"/>
                <w:lang w:eastAsia="en-US"/>
              </w:rPr>
              <w:fldChar w:fldCharType="end"/>
            </w:r>
          </w:p>
        </w:tc>
      </w:tr>
      <w:tr w:rsidR="007330DF" w:rsidTr="005C56D8">
        <w:trPr>
          <w:trHeight w:val="300"/>
        </w:trPr>
        <w:tc>
          <w:tcPr>
            <w:tcW w:w="15536" w:type="dxa"/>
            <w:gridSpan w:val="6"/>
            <w:shd w:val="clear" w:color="auto" w:fill="FFFFFF"/>
          </w:tcPr>
          <w:p w:rsidR="00732221" w:rsidRPr="00953025" w:rsidRDefault="005E0C58" w:rsidP="00732221">
            <w:pPr>
              <w:spacing w:before="40" w:after="40" w:line="240" w:lineRule="auto"/>
              <w:rPr>
                <w:rFonts w:ascii="Calibri" w:eastAsia="Times New Roman" w:hAnsi="Calibri" w:cs="Calibri"/>
                <w:b/>
                <w:lang w:eastAsia="en-US"/>
              </w:rPr>
            </w:pPr>
            <w:r>
              <w:rPr>
                <w:rFonts w:ascii="Calibri" w:eastAsia="Times New Roman" w:hAnsi="Calibri" w:cs="Calibri"/>
                <w:b/>
                <w:lang w:eastAsia="en-US"/>
              </w:rPr>
              <w:t>IMP(s) to be used in trial:</w:t>
            </w:r>
            <w:r w:rsidRPr="00953025">
              <w:rPr>
                <w:rFonts w:ascii="Calibri" w:eastAsia="Times New Roman" w:hAnsi="Calibri" w:cs="Calibri"/>
                <w:b/>
                <w:lang w:eastAsia="en-US"/>
              </w:rPr>
              <w:t xml:space="preserve"> </w:t>
            </w:r>
            <w:r w:rsidRPr="00953025">
              <w:rPr>
                <w:rFonts w:ascii="Calibri" w:eastAsia="Times New Roman" w:hAnsi="Calibri" w:cs="Calibri"/>
                <w:lang w:eastAsia="en-US"/>
              </w:rPr>
              <w:fldChar w:fldCharType="begin">
                <w:ffData>
                  <w:name w:val="Text1"/>
                  <w:enabled/>
                  <w:calcOnExit w:val="0"/>
                  <w:textInput/>
                </w:ffData>
              </w:fldChar>
            </w:r>
            <w:r w:rsidRPr="00953025">
              <w:rPr>
                <w:rFonts w:ascii="Calibri" w:eastAsia="Times New Roman" w:hAnsi="Calibri" w:cs="Calibri"/>
                <w:lang w:eastAsia="en-US"/>
              </w:rPr>
              <w:instrText xml:space="preserve"> FORMTEXT </w:instrText>
            </w:r>
            <w:r w:rsidRPr="00953025">
              <w:rPr>
                <w:rFonts w:ascii="Calibri" w:eastAsia="Times New Roman" w:hAnsi="Calibri" w:cs="Calibri"/>
                <w:lang w:eastAsia="en-US"/>
              </w:rPr>
            </w:r>
            <w:r w:rsidRPr="00953025">
              <w:rPr>
                <w:rFonts w:ascii="Calibri" w:eastAsia="Times New Roman" w:hAnsi="Calibri" w:cs="Calibri"/>
                <w:lang w:eastAsia="en-US"/>
              </w:rPr>
              <w:fldChar w:fldCharType="separate"/>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sidRPr="00953025">
              <w:rPr>
                <w:rFonts w:ascii="Calibri" w:eastAsia="Times New Roman" w:hAnsi="Calibri" w:cs="Calibri"/>
                <w:lang w:eastAsia="en-US"/>
              </w:rPr>
              <w:fldChar w:fldCharType="end"/>
            </w:r>
          </w:p>
        </w:tc>
      </w:tr>
      <w:tr w:rsidR="007330DF" w:rsidTr="00953025">
        <w:trPr>
          <w:trHeight w:val="300"/>
        </w:trPr>
        <w:tc>
          <w:tcPr>
            <w:tcW w:w="7778" w:type="dxa"/>
            <w:gridSpan w:val="3"/>
            <w:shd w:val="clear" w:color="auto" w:fill="FFFFFF"/>
          </w:tcPr>
          <w:p w:rsidR="00953025" w:rsidRPr="00953025" w:rsidRDefault="005E0C58" w:rsidP="00953025">
            <w:pPr>
              <w:spacing w:after="0" w:line="240" w:lineRule="auto"/>
              <w:rPr>
                <w:rFonts w:ascii="Calibri" w:eastAsia="Times New Roman" w:hAnsi="Calibri" w:cs="Calibri"/>
                <w:b/>
                <w:lang w:eastAsia="en-US"/>
              </w:rPr>
            </w:pPr>
            <w:r w:rsidRPr="00953025">
              <w:rPr>
                <w:rFonts w:ascii="Calibri" w:eastAsia="Times New Roman" w:hAnsi="Calibri" w:cs="Calibri"/>
                <w:b/>
                <w:lang w:eastAsia="en-US"/>
              </w:rPr>
              <w:t xml:space="preserve">Risks associated with trial IMP(s)/intervention(s) for the IMP(s)/intervention(s) being investigated (single or in combination) </w:t>
            </w:r>
          </w:p>
          <w:p w:rsidR="00953025" w:rsidRPr="00953025" w:rsidRDefault="00A6112E" w:rsidP="00953025">
            <w:pPr>
              <w:spacing w:after="0" w:line="240" w:lineRule="auto"/>
              <w:rPr>
                <w:rFonts w:ascii="Calibri" w:eastAsia="Times New Roman" w:hAnsi="Calibri" w:cs="Calibri"/>
                <w:lang w:eastAsia="en-US"/>
              </w:rPr>
            </w:pPr>
          </w:p>
          <w:p w:rsidR="00953025" w:rsidRPr="00953025" w:rsidRDefault="005E0C58" w:rsidP="00953025">
            <w:pPr>
              <w:spacing w:after="0" w:line="240" w:lineRule="auto"/>
              <w:rPr>
                <w:rFonts w:ascii="Calibri" w:eastAsia="Times New Roman" w:hAnsi="Calibri" w:cs="Calibri"/>
                <w:lang w:eastAsia="en-US"/>
              </w:rPr>
            </w:pPr>
            <w:r w:rsidRPr="00953025">
              <w:rPr>
                <w:rFonts w:ascii="Calibri" w:eastAsia="Times New Roman" w:hAnsi="Calibri" w:cs="Calibri"/>
                <w:lang w:eastAsia="en-US"/>
              </w:rPr>
              <w:fldChar w:fldCharType="begin">
                <w:ffData>
                  <w:name w:val="Check1"/>
                  <w:enabled/>
                  <w:calcOnExit w:val="0"/>
                  <w:checkBox>
                    <w:sizeAuto/>
                    <w:default w:val="0"/>
                  </w:checkBox>
                </w:ffData>
              </w:fldChar>
            </w:r>
            <w:bookmarkStart w:id="2" w:name="Check1"/>
            <w:r w:rsidRPr="00953025">
              <w:rPr>
                <w:rFonts w:ascii="Calibri" w:eastAsia="Times New Roman" w:hAnsi="Calibri" w:cs="Calibri"/>
                <w:lang w:eastAsia="en-US"/>
              </w:rPr>
              <w:instrText xml:space="preserve"> FORMCHECKBOX </w:instrText>
            </w:r>
            <w:r w:rsidR="00A6112E">
              <w:rPr>
                <w:rFonts w:ascii="Calibri" w:eastAsia="Times New Roman" w:hAnsi="Calibri" w:cs="Calibri"/>
                <w:lang w:eastAsia="en-US"/>
              </w:rPr>
            </w:r>
            <w:r w:rsidR="00A6112E">
              <w:rPr>
                <w:rFonts w:ascii="Calibri" w:eastAsia="Times New Roman" w:hAnsi="Calibri" w:cs="Calibri"/>
                <w:lang w:eastAsia="en-US"/>
              </w:rPr>
              <w:fldChar w:fldCharType="separate"/>
            </w:r>
            <w:r w:rsidRPr="00953025">
              <w:rPr>
                <w:rFonts w:ascii="Calibri" w:eastAsia="Times New Roman" w:hAnsi="Calibri" w:cs="Calibri"/>
                <w:lang w:eastAsia="en-US"/>
              </w:rPr>
              <w:fldChar w:fldCharType="end"/>
            </w:r>
            <w:bookmarkEnd w:id="2"/>
            <w:r w:rsidRPr="00953025">
              <w:rPr>
                <w:rFonts w:ascii="Calibri" w:eastAsia="Times New Roman" w:hAnsi="Calibri" w:cs="Calibri"/>
                <w:lang w:eastAsia="en-US"/>
              </w:rPr>
              <w:t xml:space="preserve"> CTIMP Type A = Comparable to the risk of standard medical care</w:t>
            </w:r>
          </w:p>
          <w:p w:rsidR="00953025" w:rsidRPr="00953025" w:rsidRDefault="005E0C58" w:rsidP="00953025">
            <w:pPr>
              <w:spacing w:after="0" w:line="240" w:lineRule="auto"/>
              <w:rPr>
                <w:rFonts w:ascii="Calibri" w:eastAsia="Times New Roman" w:hAnsi="Calibri" w:cs="Calibri"/>
                <w:lang w:eastAsia="en-US"/>
              </w:rPr>
            </w:pPr>
            <w:r w:rsidRPr="00953025">
              <w:rPr>
                <w:rFonts w:ascii="Calibri" w:eastAsia="Times New Roman" w:hAnsi="Calibri" w:cs="Calibri"/>
                <w:lang w:eastAsia="en-US"/>
              </w:rPr>
              <w:fldChar w:fldCharType="begin">
                <w:ffData>
                  <w:name w:val="Check2"/>
                  <w:enabled/>
                  <w:calcOnExit w:val="0"/>
                  <w:checkBox>
                    <w:sizeAuto/>
                    <w:default w:val="0"/>
                  </w:checkBox>
                </w:ffData>
              </w:fldChar>
            </w:r>
            <w:bookmarkStart w:id="3" w:name="Check2"/>
            <w:r w:rsidRPr="00953025">
              <w:rPr>
                <w:rFonts w:ascii="Calibri" w:eastAsia="Times New Roman" w:hAnsi="Calibri" w:cs="Calibri"/>
                <w:lang w:eastAsia="en-US"/>
              </w:rPr>
              <w:instrText xml:space="preserve"> FORMCHECKBOX </w:instrText>
            </w:r>
            <w:r w:rsidR="00A6112E">
              <w:rPr>
                <w:rFonts w:ascii="Calibri" w:eastAsia="Times New Roman" w:hAnsi="Calibri" w:cs="Calibri"/>
                <w:lang w:eastAsia="en-US"/>
              </w:rPr>
            </w:r>
            <w:r w:rsidR="00A6112E">
              <w:rPr>
                <w:rFonts w:ascii="Calibri" w:eastAsia="Times New Roman" w:hAnsi="Calibri" w:cs="Calibri"/>
                <w:lang w:eastAsia="en-US"/>
              </w:rPr>
              <w:fldChar w:fldCharType="separate"/>
            </w:r>
            <w:r w:rsidRPr="00953025">
              <w:rPr>
                <w:rFonts w:ascii="Calibri" w:eastAsia="Times New Roman" w:hAnsi="Calibri" w:cs="Calibri"/>
                <w:lang w:eastAsia="en-US"/>
              </w:rPr>
              <w:fldChar w:fldCharType="end"/>
            </w:r>
            <w:bookmarkEnd w:id="3"/>
            <w:r w:rsidRPr="00953025">
              <w:rPr>
                <w:rFonts w:ascii="Calibri" w:eastAsia="Times New Roman" w:hAnsi="Calibri" w:cs="Calibri"/>
                <w:lang w:eastAsia="en-US"/>
              </w:rPr>
              <w:t xml:space="preserve"> CTIMP Type B = Somewhat higher than the risk of standard medical care </w:t>
            </w:r>
          </w:p>
          <w:p w:rsidR="00953025" w:rsidRPr="00953025" w:rsidRDefault="005E0C58" w:rsidP="00953025">
            <w:pPr>
              <w:spacing w:after="0" w:line="240" w:lineRule="auto"/>
              <w:rPr>
                <w:rFonts w:ascii="Calibri" w:eastAsia="Times New Roman" w:hAnsi="Calibri" w:cs="Calibri"/>
                <w:lang w:eastAsia="en-US"/>
              </w:rPr>
            </w:pPr>
            <w:r w:rsidRPr="00953025">
              <w:rPr>
                <w:rFonts w:ascii="Calibri" w:eastAsia="Times New Roman" w:hAnsi="Calibri" w:cs="Calibri"/>
                <w:lang w:eastAsia="en-US"/>
              </w:rPr>
              <w:fldChar w:fldCharType="begin">
                <w:ffData>
                  <w:name w:val="Check3"/>
                  <w:enabled/>
                  <w:calcOnExit w:val="0"/>
                  <w:checkBox>
                    <w:sizeAuto/>
                    <w:default w:val="0"/>
                  </w:checkBox>
                </w:ffData>
              </w:fldChar>
            </w:r>
            <w:bookmarkStart w:id="4" w:name="Check3"/>
            <w:r w:rsidRPr="00953025">
              <w:rPr>
                <w:rFonts w:ascii="Calibri" w:eastAsia="Times New Roman" w:hAnsi="Calibri" w:cs="Calibri"/>
                <w:lang w:eastAsia="en-US"/>
              </w:rPr>
              <w:instrText xml:space="preserve"> FORMCHECKBOX </w:instrText>
            </w:r>
            <w:r w:rsidR="00A6112E">
              <w:rPr>
                <w:rFonts w:ascii="Calibri" w:eastAsia="Times New Roman" w:hAnsi="Calibri" w:cs="Calibri"/>
                <w:lang w:eastAsia="en-US"/>
              </w:rPr>
            </w:r>
            <w:r w:rsidR="00A6112E">
              <w:rPr>
                <w:rFonts w:ascii="Calibri" w:eastAsia="Times New Roman" w:hAnsi="Calibri" w:cs="Calibri"/>
                <w:lang w:eastAsia="en-US"/>
              </w:rPr>
              <w:fldChar w:fldCharType="separate"/>
            </w:r>
            <w:r w:rsidRPr="00953025">
              <w:rPr>
                <w:rFonts w:ascii="Calibri" w:eastAsia="Times New Roman" w:hAnsi="Calibri" w:cs="Calibri"/>
                <w:lang w:eastAsia="en-US"/>
              </w:rPr>
              <w:fldChar w:fldCharType="end"/>
            </w:r>
            <w:bookmarkEnd w:id="4"/>
            <w:r w:rsidRPr="00953025">
              <w:rPr>
                <w:rFonts w:ascii="Calibri" w:eastAsia="Times New Roman" w:hAnsi="Calibri" w:cs="Calibri"/>
                <w:lang w:eastAsia="en-US"/>
              </w:rPr>
              <w:t xml:space="preserve"> CTIMP Type C = Markedly higher than the risk of standard medical care</w:t>
            </w:r>
          </w:p>
          <w:p w:rsidR="00953025" w:rsidRPr="00953025" w:rsidRDefault="005E0C58" w:rsidP="00953025">
            <w:pPr>
              <w:spacing w:after="0" w:line="240" w:lineRule="auto"/>
              <w:rPr>
                <w:rFonts w:ascii="Arial" w:eastAsia="Times New Roman" w:hAnsi="Arial" w:cs="Arial"/>
                <w:lang w:eastAsia="en-US"/>
              </w:rPr>
            </w:pPr>
            <w:r w:rsidRPr="00953025">
              <w:rPr>
                <w:rFonts w:ascii="Calibri" w:eastAsia="Times New Roman" w:hAnsi="Calibri" w:cs="Calibri"/>
                <w:lang w:eastAsia="en-US"/>
              </w:rPr>
              <w:fldChar w:fldCharType="begin">
                <w:ffData>
                  <w:name w:val="Check4"/>
                  <w:enabled/>
                  <w:calcOnExit w:val="0"/>
                  <w:checkBox>
                    <w:sizeAuto/>
                    <w:default w:val="0"/>
                  </w:checkBox>
                </w:ffData>
              </w:fldChar>
            </w:r>
            <w:bookmarkStart w:id="5" w:name="Check4"/>
            <w:r w:rsidRPr="00953025">
              <w:rPr>
                <w:rFonts w:ascii="Calibri" w:eastAsia="Times New Roman" w:hAnsi="Calibri" w:cs="Calibri"/>
                <w:lang w:eastAsia="en-US"/>
              </w:rPr>
              <w:instrText xml:space="preserve"> FORMCHECKBOX </w:instrText>
            </w:r>
            <w:r w:rsidR="00A6112E">
              <w:rPr>
                <w:rFonts w:ascii="Calibri" w:eastAsia="Times New Roman" w:hAnsi="Calibri" w:cs="Calibri"/>
                <w:lang w:eastAsia="en-US"/>
              </w:rPr>
            </w:r>
            <w:r w:rsidR="00A6112E">
              <w:rPr>
                <w:rFonts w:ascii="Calibri" w:eastAsia="Times New Roman" w:hAnsi="Calibri" w:cs="Calibri"/>
                <w:lang w:eastAsia="en-US"/>
              </w:rPr>
              <w:fldChar w:fldCharType="separate"/>
            </w:r>
            <w:r w:rsidRPr="00953025">
              <w:rPr>
                <w:rFonts w:ascii="Calibri" w:eastAsia="Times New Roman" w:hAnsi="Calibri" w:cs="Calibri"/>
                <w:lang w:eastAsia="en-US"/>
              </w:rPr>
              <w:fldChar w:fldCharType="end"/>
            </w:r>
            <w:bookmarkEnd w:id="5"/>
            <w:r w:rsidRPr="00953025">
              <w:rPr>
                <w:rFonts w:ascii="Calibri" w:eastAsia="Times New Roman" w:hAnsi="Calibri" w:cs="Calibri"/>
                <w:lang w:eastAsia="en-US"/>
              </w:rPr>
              <w:t xml:space="preserve"> Non-CTIMP</w:t>
            </w:r>
          </w:p>
        </w:tc>
        <w:tc>
          <w:tcPr>
            <w:tcW w:w="7758" w:type="dxa"/>
            <w:gridSpan w:val="3"/>
            <w:shd w:val="clear" w:color="auto" w:fill="FFFFFF"/>
          </w:tcPr>
          <w:p w:rsidR="00953025" w:rsidRPr="00953025" w:rsidRDefault="005E0C58" w:rsidP="00953025">
            <w:pPr>
              <w:spacing w:before="40" w:after="40" w:line="240" w:lineRule="auto"/>
              <w:rPr>
                <w:rFonts w:ascii="Calibri" w:eastAsia="Times New Roman" w:hAnsi="Calibri" w:cs="Calibri"/>
                <w:b/>
                <w:lang w:eastAsia="en-US"/>
              </w:rPr>
            </w:pPr>
            <w:r w:rsidRPr="00953025">
              <w:rPr>
                <w:rFonts w:ascii="Calibri" w:eastAsia="Times New Roman" w:hAnsi="Calibri" w:cs="Calibri"/>
                <w:b/>
                <w:lang w:eastAsia="en-US"/>
              </w:rPr>
              <w:t>Justification for type of trial indicated:</w:t>
            </w:r>
          </w:p>
          <w:p w:rsidR="00953025" w:rsidRPr="00953025" w:rsidRDefault="00A6112E" w:rsidP="00953025">
            <w:pPr>
              <w:spacing w:before="40" w:after="40" w:line="240" w:lineRule="auto"/>
              <w:rPr>
                <w:rFonts w:ascii="Calibri" w:eastAsia="Times New Roman" w:hAnsi="Calibri" w:cs="Calibri"/>
                <w:b/>
                <w:lang w:eastAsia="en-US"/>
              </w:rPr>
            </w:pPr>
          </w:p>
          <w:p w:rsidR="00953025" w:rsidRPr="00953025" w:rsidRDefault="005E0C58" w:rsidP="00953025">
            <w:pPr>
              <w:spacing w:before="40" w:after="40" w:line="240" w:lineRule="auto"/>
              <w:rPr>
                <w:rFonts w:ascii="Calibri" w:eastAsia="Times New Roman" w:hAnsi="Calibri" w:cs="Calibri"/>
                <w:b/>
                <w:lang w:eastAsia="en-US"/>
              </w:rPr>
            </w:pPr>
            <w:r w:rsidRPr="00953025">
              <w:rPr>
                <w:rFonts w:ascii="Calibri" w:eastAsia="Times New Roman" w:hAnsi="Calibri" w:cs="Calibri"/>
                <w:lang w:eastAsia="en-US"/>
              </w:rPr>
              <w:fldChar w:fldCharType="begin">
                <w:ffData>
                  <w:name w:val="Text1"/>
                  <w:enabled/>
                  <w:calcOnExit w:val="0"/>
                  <w:textInput/>
                </w:ffData>
              </w:fldChar>
            </w:r>
            <w:r w:rsidRPr="00953025">
              <w:rPr>
                <w:rFonts w:ascii="Calibri" w:eastAsia="Times New Roman" w:hAnsi="Calibri" w:cs="Calibri"/>
                <w:lang w:eastAsia="en-US"/>
              </w:rPr>
              <w:instrText xml:space="preserve"> FORMTEXT </w:instrText>
            </w:r>
            <w:r w:rsidRPr="00953025">
              <w:rPr>
                <w:rFonts w:ascii="Calibri" w:eastAsia="Times New Roman" w:hAnsi="Calibri" w:cs="Calibri"/>
                <w:lang w:eastAsia="en-US"/>
              </w:rPr>
            </w:r>
            <w:r w:rsidRPr="00953025">
              <w:rPr>
                <w:rFonts w:ascii="Calibri" w:eastAsia="Times New Roman" w:hAnsi="Calibri" w:cs="Calibri"/>
                <w:lang w:eastAsia="en-US"/>
              </w:rPr>
              <w:fldChar w:fldCharType="separate"/>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Pr>
                <w:rFonts w:ascii="Calibri" w:eastAsia="Times New Roman" w:hAnsi="Calibri" w:cs="Calibri"/>
                <w:noProof/>
                <w:lang w:eastAsia="en-US"/>
              </w:rPr>
              <w:t> </w:t>
            </w:r>
            <w:r w:rsidRPr="00953025">
              <w:rPr>
                <w:rFonts w:ascii="Calibri" w:eastAsia="Times New Roman" w:hAnsi="Calibri" w:cs="Calibri"/>
                <w:lang w:eastAsia="en-US"/>
              </w:rPr>
              <w:fldChar w:fldCharType="end"/>
            </w:r>
          </w:p>
        </w:tc>
      </w:tr>
      <w:tr w:rsidR="007330DF" w:rsidTr="00953025">
        <w:trPr>
          <w:trHeight w:val="300"/>
        </w:trPr>
        <w:tc>
          <w:tcPr>
            <w:tcW w:w="1966" w:type="dxa"/>
            <w:shd w:val="clear" w:color="auto" w:fill="B2A1C7" w:themeFill="accent4" w:themeFillTint="99"/>
            <w:vAlign w:val="center"/>
          </w:tcPr>
          <w:p w:rsidR="00953025" w:rsidRPr="00953025" w:rsidRDefault="005E0C58" w:rsidP="00953025">
            <w:pPr>
              <w:spacing w:after="0" w:line="240" w:lineRule="auto"/>
              <w:jc w:val="center"/>
              <w:rPr>
                <w:rFonts w:ascii="Arial" w:eastAsia="Times New Roman" w:hAnsi="Arial" w:cs="Arial"/>
                <w:b/>
                <w:sz w:val="24"/>
                <w:lang w:eastAsia="en-US"/>
              </w:rPr>
            </w:pPr>
            <w:r w:rsidRPr="00953025">
              <w:rPr>
                <w:rFonts w:ascii="Calibri" w:eastAsia="Times New Roman" w:hAnsi="Calibri" w:cs="Calibri"/>
                <w:b/>
                <w:sz w:val="24"/>
                <w:lang w:eastAsia="en-US"/>
              </w:rPr>
              <w:t>IMP/Intervention</w:t>
            </w:r>
          </w:p>
        </w:tc>
        <w:tc>
          <w:tcPr>
            <w:tcW w:w="3399" w:type="dxa"/>
            <w:shd w:val="clear" w:color="auto" w:fill="B2A1C7" w:themeFill="accent4" w:themeFillTint="99"/>
            <w:vAlign w:val="center"/>
          </w:tcPr>
          <w:p w:rsidR="00953025" w:rsidRPr="00953025" w:rsidRDefault="005E0C58" w:rsidP="00953025">
            <w:pPr>
              <w:spacing w:after="0" w:line="240" w:lineRule="auto"/>
              <w:jc w:val="center"/>
              <w:rPr>
                <w:rFonts w:ascii="Arial" w:eastAsia="Times New Roman" w:hAnsi="Arial" w:cs="Arial"/>
                <w:b/>
                <w:sz w:val="24"/>
                <w:lang w:eastAsia="en-US"/>
              </w:rPr>
            </w:pPr>
            <w:r w:rsidRPr="00953025">
              <w:rPr>
                <w:rFonts w:ascii="Calibri" w:eastAsia="Times New Roman" w:hAnsi="Calibri" w:cs="Calibri"/>
                <w:b/>
                <w:sz w:val="24"/>
                <w:lang w:eastAsia="en-US"/>
              </w:rPr>
              <w:t>Hazard</w:t>
            </w:r>
          </w:p>
        </w:tc>
        <w:tc>
          <w:tcPr>
            <w:tcW w:w="2974" w:type="dxa"/>
            <w:gridSpan w:val="2"/>
            <w:shd w:val="clear" w:color="auto" w:fill="B2A1C7" w:themeFill="accent4" w:themeFillTint="99"/>
            <w:vAlign w:val="center"/>
          </w:tcPr>
          <w:p w:rsidR="00953025" w:rsidRPr="00953025" w:rsidRDefault="005E0C58" w:rsidP="00953025">
            <w:pPr>
              <w:spacing w:after="0" w:line="240" w:lineRule="auto"/>
              <w:jc w:val="center"/>
              <w:rPr>
                <w:rFonts w:ascii="Calibri" w:eastAsia="Times New Roman" w:hAnsi="Calibri" w:cs="Calibri"/>
                <w:b/>
                <w:sz w:val="24"/>
                <w:lang w:eastAsia="en-US"/>
              </w:rPr>
            </w:pPr>
            <w:r w:rsidRPr="00953025">
              <w:rPr>
                <w:rFonts w:ascii="Calibri" w:eastAsia="Times New Roman" w:hAnsi="Calibri" w:cs="Calibri"/>
                <w:b/>
                <w:sz w:val="24"/>
                <w:lang w:eastAsia="en-US"/>
              </w:rPr>
              <w:t>Likelihood</w:t>
            </w:r>
          </w:p>
          <w:p w:rsidR="00953025" w:rsidRPr="00953025" w:rsidRDefault="005E0C58" w:rsidP="00953025">
            <w:pPr>
              <w:spacing w:after="0" w:line="240" w:lineRule="auto"/>
              <w:jc w:val="center"/>
              <w:rPr>
                <w:rFonts w:ascii="Arial" w:eastAsia="Times New Roman" w:hAnsi="Arial" w:cs="Arial"/>
                <w:b/>
                <w:sz w:val="24"/>
                <w:lang w:eastAsia="en-US"/>
              </w:rPr>
            </w:pPr>
            <w:r w:rsidRPr="00953025">
              <w:rPr>
                <w:rFonts w:ascii="Calibri" w:eastAsia="Times New Roman" w:hAnsi="Calibri" w:cs="Calibri"/>
                <w:b/>
                <w:sz w:val="24"/>
                <w:lang w:eastAsia="en-US"/>
              </w:rPr>
              <w:t>(L=low; M= Medium; H=High)</w:t>
            </w:r>
          </w:p>
        </w:tc>
        <w:tc>
          <w:tcPr>
            <w:tcW w:w="4812" w:type="dxa"/>
            <w:shd w:val="clear" w:color="auto" w:fill="B2A1C7" w:themeFill="accent4" w:themeFillTint="99"/>
            <w:vAlign w:val="center"/>
          </w:tcPr>
          <w:p w:rsidR="00953025" w:rsidRPr="00953025" w:rsidRDefault="005E0C58" w:rsidP="00953025">
            <w:pPr>
              <w:spacing w:after="0" w:line="240" w:lineRule="auto"/>
              <w:jc w:val="center"/>
              <w:rPr>
                <w:rFonts w:ascii="Arial" w:eastAsia="Times New Roman" w:hAnsi="Arial" w:cs="Arial"/>
                <w:b/>
                <w:sz w:val="24"/>
                <w:lang w:eastAsia="en-US"/>
              </w:rPr>
            </w:pPr>
            <w:r w:rsidRPr="00953025">
              <w:rPr>
                <w:rFonts w:ascii="Calibri" w:eastAsia="Times New Roman" w:hAnsi="Calibri" w:cs="Calibri"/>
                <w:b/>
                <w:sz w:val="24"/>
                <w:lang w:eastAsia="en-US"/>
              </w:rPr>
              <w:t>Mitigation</w:t>
            </w:r>
          </w:p>
        </w:tc>
        <w:tc>
          <w:tcPr>
            <w:tcW w:w="2385" w:type="dxa"/>
            <w:shd w:val="clear" w:color="auto" w:fill="B2A1C7" w:themeFill="accent4" w:themeFillTint="99"/>
            <w:vAlign w:val="center"/>
          </w:tcPr>
          <w:p w:rsidR="00953025" w:rsidRPr="00953025" w:rsidRDefault="005E0C58" w:rsidP="00953025">
            <w:pPr>
              <w:spacing w:after="0" w:line="240" w:lineRule="auto"/>
              <w:jc w:val="center"/>
              <w:rPr>
                <w:rFonts w:ascii="Arial" w:eastAsia="Times New Roman" w:hAnsi="Arial" w:cs="Arial"/>
                <w:b/>
                <w:sz w:val="24"/>
                <w:lang w:eastAsia="en-US"/>
              </w:rPr>
            </w:pPr>
            <w:r w:rsidRPr="00953025">
              <w:rPr>
                <w:rFonts w:ascii="Calibri" w:eastAsia="Times New Roman" w:hAnsi="Calibri" w:cs="Calibri"/>
                <w:b/>
                <w:sz w:val="24"/>
                <w:lang w:eastAsia="en-US"/>
              </w:rPr>
              <w:t>Comments</w:t>
            </w:r>
          </w:p>
        </w:tc>
      </w:tr>
      <w:tr w:rsidR="007330DF" w:rsidTr="00953025">
        <w:trPr>
          <w:trHeight w:val="300"/>
        </w:trPr>
        <w:tc>
          <w:tcPr>
            <w:tcW w:w="1966" w:type="dxa"/>
            <w:shd w:val="clear" w:color="auto" w:fill="FFFFFF"/>
            <w:vAlign w:val="center"/>
          </w:tcPr>
          <w:p w:rsidR="00953025" w:rsidRPr="00953025" w:rsidRDefault="005E0C58" w:rsidP="00953025">
            <w:pPr>
              <w:spacing w:after="0" w:line="240" w:lineRule="auto"/>
              <w:rPr>
                <w:rFonts w:ascii="Calibri" w:eastAsia="Times New Roman" w:hAnsi="Calibri" w:cs="Calibri"/>
                <w:b/>
                <w:color w:val="0070C0"/>
                <w:lang w:eastAsia="en-US"/>
              </w:rPr>
            </w:pPr>
            <w:r w:rsidRPr="00953025">
              <w:rPr>
                <w:rFonts w:ascii="Calibri" w:eastAsia="Times New Roman" w:hAnsi="Calibri" w:cs="Calibri"/>
                <w:color w:val="0070C0"/>
                <w:lang w:eastAsia="en-US"/>
              </w:rPr>
              <w:t>ABC 123</w:t>
            </w:r>
          </w:p>
        </w:tc>
        <w:tc>
          <w:tcPr>
            <w:tcW w:w="3399" w:type="dxa"/>
            <w:shd w:val="clear" w:color="auto" w:fill="FFFFFF"/>
            <w:vAlign w:val="center"/>
          </w:tcPr>
          <w:p w:rsidR="00953025" w:rsidRPr="00953025" w:rsidRDefault="005E0C58" w:rsidP="00953025">
            <w:pPr>
              <w:spacing w:after="0" w:line="240" w:lineRule="auto"/>
              <w:rPr>
                <w:rFonts w:ascii="Calibri" w:eastAsia="Times New Roman" w:hAnsi="Calibri" w:cs="Calibri"/>
                <w:b/>
                <w:color w:val="0070C0"/>
                <w:lang w:eastAsia="en-US"/>
              </w:rPr>
            </w:pPr>
            <w:r w:rsidRPr="00953025">
              <w:rPr>
                <w:rFonts w:ascii="Calibri" w:eastAsia="Times New Roman" w:hAnsi="Calibri" w:cs="Calibri"/>
                <w:color w:val="0070C0"/>
                <w:lang w:eastAsia="en-US"/>
              </w:rPr>
              <w:t>Hyperglycaemia</w:t>
            </w:r>
          </w:p>
        </w:tc>
        <w:tc>
          <w:tcPr>
            <w:tcW w:w="2974" w:type="dxa"/>
            <w:gridSpan w:val="2"/>
            <w:shd w:val="clear" w:color="auto" w:fill="FFFFFF"/>
            <w:vAlign w:val="center"/>
          </w:tcPr>
          <w:p w:rsidR="00953025" w:rsidRPr="00953025" w:rsidRDefault="005E0C58" w:rsidP="00953025">
            <w:pPr>
              <w:spacing w:after="0" w:line="240" w:lineRule="auto"/>
              <w:rPr>
                <w:rFonts w:ascii="Calibri" w:eastAsia="Times New Roman" w:hAnsi="Calibri" w:cs="Calibri"/>
                <w:b/>
                <w:color w:val="0070C0"/>
                <w:lang w:eastAsia="en-US"/>
              </w:rPr>
            </w:pPr>
            <w:r w:rsidRPr="00953025">
              <w:rPr>
                <w:rFonts w:ascii="Calibri" w:eastAsia="Times New Roman" w:hAnsi="Calibri" w:cs="Calibri"/>
                <w:color w:val="0070C0"/>
                <w:lang w:eastAsia="en-US"/>
              </w:rPr>
              <w:t>L</w:t>
            </w:r>
          </w:p>
        </w:tc>
        <w:tc>
          <w:tcPr>
            <w:tcW w:w="4812" w:type="dxa"/>
            <w:shd w:val="clear" w:color="auto" w:fill="FFFFFF"/>
            <w:vAlign w:val="center"/>
          </w:tcPr>
          <w:p w:rsidR="00953025" w:rsidRPr="00953025" w:rsidRDefault="005E0C58" w:rsidP="00953025">
            <w:pPr>
              <w:spacing w:after="0" w:line="240" w:lineRule="auto"/>
              <w:rPr>
                <w:rFonts w:ascii="Calibri" w:eastAsia="Times New Roman" w:hAnsi="Calibri" w:cs="Calibri"/>
                <w:b/>
                <w:color w:val="0070C0"/>
                <w:lang w:eastAsia="en-US"/>
              </w:rPr>
            </w:pPr>
            <w:r w:rsidRPr="00953025">
              <w:rPr>
                <w:rFonts w:ascii="Calibri" w:eastAsia="Times New Roman" w:hAnsi="Calibri" w:cs="Calibri"/>
                <w:color w:val="0070C0"/>
                <w:lang w:eastAsia="en-US"/>
              </w:rPr>
              <w:t>Blood glucose monitoring</w:t>
            </w:r>
          </w:p>
        </w:tc>
        <w:tc>
          <w:tcPr>
            <w:tcW w:w="2385" w:type="dxa"/>
            <w:shd w:val="clear" w:color="auto" w:fill="FFFFFF"/>
            <w:vAlign w:val="center"/>
          </w:tcPr>
          <w:p w:rsidR="00953025" w:rsidRPr="00953025" w:rsidRDefault="005E0C58" w:rsidP="00953025">
            <w:pPr>
              <w:spacing w:after="0" w:line="240" w:lineRule="auto"/>
              <w:rPr>
                <w:rFonts w:ascii="Calibri" w:eastAsia="Times New Roman" w:hAnsi="Calibri" w:cs="Calibri"/>
                <w:b/>
                <w:color w:val="0070C0"/>
                <w:lang w:eastAsia="en-US"/>
              </w:rPr>
            </w:pPr>
            <w:r w:rsidRPr="00953025">
              <w:rPr>
                <w:rFonts w:ascii="Calibri" w:eastAsia="Times New Roman" w:hAnsi="Calibri" w:cs="Calibri"/>
                <w:color w:val="0070C0"/>
                <w:lang w:eastAsia="en-US"/>
              </w:rPr>
              <w:t>X Hourly</w:t>
            </w:r>
          </w:p>
        </w:tc>
      </w:tr>
      <w:tr w:rsidR="007330DF" w:rsidTr="00953025">
        <w:trPr>
          <w:trHeight w:val="300"/>
        </w:trPr>
        <w:tc>
          <w:tcPr>
            <w:tcW w:w="1966" w:type="dxa"/>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ABC 123</w:t>
            </w:r>
          </w:p>
        </w:tc>
        <w:tc>
          <w:tcPr>
            <w:tcW w:w="3399" w:type="dxa"/>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Prolonged QT interval</w:t>
            </w:r>
          </w:p>
        </w:tc>
        <w:tc>
          <w:tcPr>
            <w:tcW w:w="2974" w:type="dxa"/>
            <w:gridSpan w:val="2"/>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M</w:t>
            </w:r>
          </w:p>
        </w:tc>
        <w:tc>
          <w:tcPr>
            <w:tcW w:w="4812" w:type="dxa"/>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Digital ECG, Holter monitoring</w:t>
            </w:r>
          </w:p>
        </w:tc>
        <w:tc>
          <w:tcPr>
            <w:tcW w:w="2385" w:type="dxa"/>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X Hours</w:t>
            </w:r>
          </w:p>
          <w:p w:rsidR="00953025" w:rsidRPr="00953025" w:rsidRDefault="00A6112E" w:rsidP="00953025">
            <w:pPr>
              <w:spacing w:after="0" w:line="240" w:lineRule="auto"/>
              <w:rPr>
                <w:rFonts w:ascii="Calibri" w:eastAsia="Times New Roman" w:hAnsi="Calibri" w:cs="Calibri"/>
                <w:color w:val="0070C0"/>
                <w:lang w:eastAsia="en-US"/>
              </w:rPr>
            </w:pPr>
          </w:p>
        </w:tc>
      </w:tr>
      <w:tr w:rsidR="007330DF" w:rsidTr="00953025">
        <w:trPr>
          <w:trHeight w:val="300"/>
        </w:trPr>
        <w:tc>
          <w:tcPr>
            <w:tcW w:w="1966" w:type="dxa"/>
            <w:tcBorders>
              <w:bottom w:val="single" w:sz="4" w:space="0" w:color="auto"/>
            </w:tcBorders>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ABC 123</w:t>
            </w:r>
            <w:r>
              <w:rPr>
                <w:rFonts w:ascii="Calibri" w:eastAsia="Times New Roman" w:hAnsi="Calibri" w:cs="Calibri"/>
                <w:color w:val="0070C0"/>
                <w:lang w:eastAsia="en-US"/>
              </w:rPr>
              <w:t>4</w:t>
            </w:r>
          </w:p>
        </w:tc>
        <w:tc>
          <w:tcPr>
            <w:tcW w:w="3399" w:type="dxa"/>
            <w:tcBorders>
              <w:bottom w:val="single" w:sz="4" w:space="0" w:color="auto"/>
            </w:tcBorders>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 xml:space="preserve">Concomitant administration of a drug interacts with the IMP </w:t>
            </w:r>
          </w:p>
        </w:tc>
        <w:tc>
          <w:tcPr>
            <w:tcW w:w="2974" w:type="dxa"/>
            <w:gridSpan w:val="2"/>
            <w:tcBorders>
              <w:bottom w:val="single" w:sz="4" w:space="0" w:color="auto"/>
            </w:tcBorders>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L</w:t>
            </w:r>
          </w:p>
        </w:tc>
        <w:tc>
          <w:tcPr>
            <w:tcW w:w="4812" w:type="dxa"/>
            <w:tcBorders>
              <w:bottom w:val="single" w:sz="4" w:space="0" w:color="auto"/>
            </w:tcBorders>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Exclusion of individuals at particular risk of because of co-morbidities or taking certain drug which may react.</w:t>
            </w:r>
          </w:p>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 xml:space="preserve">List of permitted and non permitted medications listed in the study protocol   </w:t>
            </w:r>
          </w:p>
        </w:tc>
        <w:tc>
          <w:tcPr>
            <w:tcW w:w="2385" w:type="dxa"/>
            <w:tcBorders>
              <w:bottom w:val="single" w:sz="4" w:space="0" w:color="auto"/>
            </w:tcBorders>
            <w:shd w:val="clear" w:color="auto" w:fill="FFFFFF"/>
            <w:vAlign w:val="center"/>
          </w:tcPr>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Times New Roman" w:hAnsi="Calibri" w:cs="Calibri"/>
                <w:color w:val="0070C0"/>
                <w:lang w:eastAsia="en-US"/>
              </w:rPr>
              <w:t xml:space="preserve">Exclusion criteria review at randomisation  </w:t>
            </w:r>
          </w:p>
        </w:tc>
      </w:tr>
      <w:tr w:rsidR="007330DF" w:rsidTr="00953025">
        <w:trPr>
          <w:trHeight w:val="300"/>
        </w:trPr>
        <w:tc>
          <w:tcPr>
            <w:tcW w:w="15536" w:type="dxa"/>
            <w:gridSpan w:val="6"/>
            <w:shd w:val="clear" w:color="auto" w:fill="C2D69B"/>
          </w:tcPr>
          <w:p w:rsidR="00953025" w:rsidRPr="00953025" w:rsidRDefault="005E0C58" w:rsidP="00953025">
            <w:pPr>
              <w:autoSpaceDE w:val="0"/>
              <w:autoSpaceDN w:val="0"/>
              <w:adjustRightInd w:val="0"/>
              <w:spacing w:after="0" w:line="240" w:lineRule="auto"/>
              <w:rPr>
                <w:rFonts w:ascii="Calibri" w:eastAsia="Times New Roman" w:hAnsi="Calibri" w:cs="Calibri"/>
                <w:b/>
                <w:lang w:eastAsia="en-US"/>
              </w:rPr>
            </w:pPr>
            <w:r w:rsidRPr="00953025">
              <w:rPr>
                <w:rFonts w:ascii="Calibri" w:eastAsia="Times New Roman" w:hAnsi="Calibri" w:cs="Calibri"/>
                <w:b/>
                <w:lang w:eastAsia="en-US"/>
              </w:rPr>
              <w:t>Pharmacovigilance and processes that have been put in place to mitigate risks to participant safety (IDMC, independent data review etc.)</w:t>
            </w:r>
          </w:p>
        </w:tc>
      </w:tr>
      <w:tr w:rsidR="007330DF" w:rsidTr="00953025">
        <w:trPr>
          <w:trHeight w:val="300"/>
        </w:trPr>
        <w:tc>
          <w:tcPr>
            <w:tcW w:w="15536" w:type="dxa"/>
            <w:gridSpan w:val="6"/>
            <w:shd w:val="clear" w:color="auto" w:fill="FFFFFF"/>
          </w:tcPr>
          <w:p w:rsidR="00953025" w:rsidRPr="00953025" w:rsidRDefault="005E0C58" w:rsidP="00953025">
            <w:pPr>
              <w:spacing w:after="0" w:line="240" w:lineRule="auto"/>
              <w:rPr>
                <w:rFonts w:ascii="Calibri" w:eastAsia="Times New Roman" w:hAnsi="Calibri" w:cs="Arial"/>
                <w:b/>
                <w:lang w:eastAsia="en-US"/>
              </w:rPr>
            </w:pPr>
            <w:r w:rsidRPr="00953025">
              <w:rPr>
                <w:rFonts w:ascii="Calibri" w:eastAsia="Times New Roman" w:hAnsi="Calibri" w:cs="Arial"/>
                <w:b/>
                <w:highlight w:val="yellow"/>
                <w:lang w:eastAsia="en-US"/>
              </w:rPr>
              <w:t>Example text:</w:t>
            </w:r>
            <w:r w:rsidRPr="00953025">
              <w:rPr>
                <w:rFonts w:ascii="Calibri" w:eastAsia="Times New Roman" w:hAnsi="Calibri" w:cs="Arial"/>
                <w:b/>
                <w:lang w:eastAsia="en-US"/>
              </w:rPr>
              <w:t xml:space="preserve"> </w:t>
            </w:r>
          </w:p>
          <w:p w:rsidR="00953025" w:rsidRPr="00953025" w:rsidRDefault="00A6112E" w:rsidP="00953025">
            <w:pPr>
              <w:spacing w:after="0" w:line="240" w:lineRule="auto"/>
              <w:rPr>
                <w:rFonts w:ascii="Arial" w:eastAsia="Times New Roman" w:hAnsi="Arial" w:cs="Arial"/>
                <w:b/>
                <w:color w:val="0070C0"/>
                <w:lang w:eastAsia="en-US"/>
              </w:rPr>
            </w:pPr>
          </w:p>
          <w:p w:rsidR="00953025" w:rsidRPr="00953025" w:rsidRDefault="005E0C58" w:rsidP="00953025">
            <w:pPr>
              <w:spacing w:after="0" w:line="240" w:lineRule="auto"/>
              <w:rPr>
                <w:rFonts w:ascii="Calibri" w:eastAsia="Times New Roman" w:hAnsi="Calibri" w:cs="Calibri"/>
                <w:color w:val="0070C0"/>
                <w:lang w:eastAsia="en-US"/>
              </w:rPr>
            </w:pPr>
            <w:r w:rsidRPr="00953025">
              <w:rPr>
                <w:rFonts w:ascii="Calibri" w:eastAsia="Calibri" w:hAnsi="Calibri" w:cs="Calibri"/>
                <w:color w:val="0070C0"/>
              </w:rPr>
              <w:t xml:space="preserve">IMP is considered a low/medium/high risk as the drug is given for standard clinical care and is therefore </w:t>
            </w:r>
            <w:r w:rsidRPr="00953025">
              <w:rPr>
                <w:rFonts w:ascii="Calibri" w:eastAsia="Times New Roman" w:hAnsi="Calibri" w:cs="Calibri"/>
                <w:color w:val="0070C0"/>
                <w:lang w:eastAsia="en-US"/>
              </w:rPr>
              <w:t>comparable to the risk of standard medical care/licensed for a different indication and is therefore somewhat higher than the risk of standard medical care/unlicensed and is therefore markedly higher than the risk of standard medical care.</w:t>
            </w:r>
          </w:p>
          <w:p w:rsidR="00953025" w:rsidRPr="00953025" w:rsidRDefault="00A6112E" w:rsidP="00953025">
            <w:pPr>
              <w:autoSpaceDE w:val="0"/>
              <w:autoSpaceDN w:val="0"/>
              <w:adjustRightInd w:val="0"/>
              <w:spacing w:after="0" w:line="240" w:lineRule="auto"/>
              <w:rPr>
                <w:rFonts w:ascii="Calibri" w:eastAsia="Calibri" w:hAnsi="Calibri" w:cs="Calibri"/>
                <w:color w:val="0070C0"/>
              </w:rPr>
            </w:pPr>
          </w:p>
          <w:p w:rsidR="00953025" w:rsidRPr="00953025" w:rsidRDefault="005E0C58" w:rsidP="00953025">
            <w:pPr>
              <w:autoSpaceDE w:val="0"/>
              <w:autoSpaceDN w:val="0"/>
              <w:adjustRightInd w:val="0"/>
              <w:spacing w:after="0" w:line="240" w:lineRule="auto"/>
              <w:rPr>
                <w:rFonts w:ascii="Calibri" w:eastAsia="Calibri" w:hAnsi="Calibri" w:cs="Calibri"/>
                <w:color w:val="0070C0"/>
              </w:rPr>
            </w:pPr>
            <w:r w:rsidRPr="00953025">
              <w:rPr>
                <w:rFonts w:ascii="Calibri" w:eastAsia="Calibri" w:hAnsi="Calibri" w:cs="Calibri"/>
                <w:color w:val="0070C0"/>
              </w:rPr>
              <w:lastRenderedPageBreak/>
              <w:t xml:space="preserve">The study population are a [vulnerable] group who are critically ill therefore many adverse events are anticipated due to the nature of critical illness triggered by 1) clinical condition 2) clinical interventions 3) supportive medication and therefore causality of Adverse Events (AE) is difficult to determine. </w:t>
            </w:r>
          </w:p>
          <w:p w:rsidR="00953025" w:rsidRPr="00953025" w:rsidRDefault="00A6112E" w:rsidP="00953025">
            <w:pPr>
              <w:autoSpaceDE w:val="0"/>
              <w:autoSpaceDN w:val="0"/>
              <w:adjustRightInd w:val="0"/>
              <w:spacing w:after="0" w:line="240" w:lineRule="auto"/>
              <w:rPr>
                <w:rFonts w:ascii="Calibri" w:eastAsia="Calibri" w:hAnsi="Calibri" w:cs="Calibri"/>
                <w:color w:val="0070C0"/>
              </w:rPr>
            </w:pPr>
          </w:p>
          <w:p w:rsidR="00953025" w:rsidRPr="00953025" w:rsidRDefault="005E0C58" w:rsidP="00953025">
            <w:pPr>
              <w:autoSpaceDE w:val="0"/>
              <w:autoSpaceDN w:val="0"/>
              <w:adjustRightInd w:val="0"/>
              <w:spacing w:after="0" w:line="240" w:lineRule="auto"/>
              <w:rPr>
                <w:rFonts w:ascii="Calibri" w:eastAsia="Calibri" w:hAnsi="Calibri" w:cs="Calibri"/>
                <w:color w:val="0070C0"/>
              </w:rPr>
            </w:pPr>
            <w:r w:rsidRPr="00953025">
              <w:rPr>
                <w:rFonts w:ascii="Calibri" w:eastAsia="Calibri" w:hAnsi="Calibri" w:cs="Calibri"/>
                <w:color w:val="0070C0"/>
              </w:rPr>
              <w:t>Due to the anticipated high number of Adverse events (AE) and Serious Adverse Events (SAEs) for reasons outlined above and the logistics of the trial, the protocol will outline which events need to be recorded by the investigator onto the CRF and which need to be reported immediately to the Sponsor (as per the Regulations).  The Principal Investigator is required to record all AEs and SAEs as stated in the protocol in the Case Report Form (CRF). The investigator must report immediately to the Sponsor (or delegated other) all SAEs, except those stated in the protocol as ‘anticipated’ events.</w:t>
            </w:r>
          </w:p>
          <w:p w:rsidR="00953025" w:rsidRPr="00953025" w:rsidRDefault="00A6112E" w:rsidP="00953025">
            <w:pPr>
              <w:autoSpaceDE w:val="0"/>
              <w:autoSpaceDN w:val="0"/>
              <w:adjustRightInd w:val="0"/>
              <w:spacing w:after="0" w:line="240" w:lineRule="auto"/>
              <w:rPr>
                <w:rFonts w:ascii="Calibri" w:eastAsia="Calibri" w:hAnsi="Calibri" w:cs="Calibri"/>
                <w:color w:val="0070C0"/>
              </w:rPr>
            </w:pPr>
          </w:p>
          <w:p w:rsidR="00953025" w:rsidRPr="00953025" w:rsidRDefault="005E0C58" w:rsidP="00953025">
            <w:pPr>
              <w:autoSpaceDE w:val="0"/>
              <w:autoSpaceDN w:val="0"/>
              <w:adjustRightInd w:val="0"/>
              <w:spacing w:after="0" w:line="240" w:lineRule="auto"/>
              <w:rPr>
                <w:rFonts w:ascii="Calibri" w:eastAsia="Calibri" w:hAnsi="Calibri" w:cs="Calibri"/>
                <w:color w:val="4F81BD"/>
              </w:rPr>
            </w:pPr>
            <w:r w:rsidRPr="00953025">
              <w:rPr>
                <w:rFonts w:ascii="Calibri" w:eastAsia="Calibri" w:hAnsi="Calibri" w:cs="Calibri"/>
                <w:color w:val="0070C0"/>
              </w:rPr>
              <w:t>The process for reporting SAEs (whether related to the IMP or not) to the Sponsor [name] will be defined in the protocol, pharmacovigilance plan and the research site agreement.   The Sponsor [name] will monitor the incidence of reported SAEs. Any SUSARs will be reported to the MHRA and the Research Ethics Committee (REC) within the required timelines. All SAEs whether related to the IMP or not will be recorded in the case report form and a summary provided for the Sponsor [name] and the Independent Data Monitoring Committee (IDMC).</w:t>
            </w:r>
          </w:p>
        </w:tc>
      </w:tr>
    </w:tbl>
    <w:p w:rsidR="00953025" w:rsidRPr="0029297D" w:rsidRDefault="00A6112E" w:rsidP="00953025">
      <w:pPr>
        <w:spacing w:after="0" w:line="240" w:lineRule="auto"/>
        <w:rPr>
          <w:rFonts w:ascii="Times New Roman" w:eastAsia="Times New Roman" w:hAnsi="Times New Roman" w:cs="Times New Roman"/>
          <w:sz w:val="24"/>
          <w:szCs w:val="24"/>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3611"/>
        <w:gridCol w:w="1171"/>
        <w:gridCol w:w="4499"/>
        <w:gridCol w:w="993"/>
        <w:gridCol w:w="2126"/>
      </w:tblGrid>
      <w:tr w:rsidR="007330DF" w:rsidTr="00953025">
        <w:tc>
          <w:tcPr>
            <w:tcW w:w="15134" w:type="dxa"/>
            <w:gridSpan w:val="6"/>
            <w:shd w:val="clear" w:color="auto" w:fill="B2A1C7"/>
          </w:tcPr>
          <w:p w:rsidR="00953025" w:rsidRPr="00953025" w:rsidRDefault="005E0C58" w:rsidP="00953025">
            <w:pPr>
              <w:autoSpaceDE w:val="0"/>
              <w:autoSpaceDN w:val="0"/>
              <w:adjustRightInd w:val="0"/>
              <w:spacing w:after="0" w:line="240" w:lineRule="auto"/>
              <w:rPr>
                <w:rFonts w:ascii="Calibri" w:eastAsia="Calibri" w:hAnsi="Calibri" w:cs="Calibri"/>
                <w:color w:val="4F81BD"/>
                <w:sz w:val="24"/>
                <w:szCs w:val="24"/>
              </w:rPr>
            </w:pPr>
            <w:r>
              <w:rPr>
                <w:rFonts w:ascii="Calibri" w:eastAsia="Times New Roman" w:hAnsi="Calibri" w:cs="Calibri"/>
                <w:b/>
                <w:sz w:val="24"/>
                <w:szCs w:val="24"/>
                <w:lang w:eastAsia="en-US"/>
              </w:rPr>
              <w:t>SECTION 2</w:t>
            </w:r>
            <w:r w:rsidRPr="00953025">
              <w:rPr>
                <w:rFonts w:ascii="Calibri" w:eastAsia="Times New Roman" w:hAnsi="Calibri" w:cs="Calibri"/>
                <w:b/>
                <w:sz w:val="24"/>
                <w:szCs w:val="24"/>
                <w:lang w:eastAsia="en-US"/>
              </w:rPr>
              <w:t xml:space="preserve"> Approvals: </w:t>
            </w:r>
            <w:r w:rsidRPr="00953025">
              <w:rPr>
                <w:rFonts w:eastAsia="Calibri" w:cs="Calibri"/>
                <w:color w:val="0070C0"/>
                <w:sz w:val="24"/>
                <w:szCs w:val="24"/>
              </w:rPr>
              <w:t>(add</w:t>
            </w:r>
            <w:r>
              <w:rPr>
                <w:rFonts w:eastAsia="Calibri" w:cs="Calibri"/>
                <w:color w:val="0070C0"/>
                <w:sz w:val="24"/>
                <w:szCs w:val="24"/>
              </w:rPr>
              <w:t>/remove</w:t>
            </w:r>
            <w:r w:rsidRPr="00953025">
              <w:rPr>
                <w:rFonts w:eastAsia="Calibri" w:cs="Calibri"/>
                <w:color w:val="0070C0"/>
                <w:sz w:val="24"/>
                <w:szCs w:val="24"/>
              </w:rPr>
              <w:t xml:space="preserve"> signatories as required)</w:t>
            </w: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 xml:space="preserve">Chief Investigator </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Sponsor representative</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Trial Statistician</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Trial Co-ordinator</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bl>
    <w:p w:rsidR="00953025" w:rsidRPr="0029297D" w:rsidRDefault="00A6112E" w:rsidP="00953025">
      <w:pPr>
        <w:spacing w:after="0" w:line="240" w:lineRule="auto"/>
        <w:rPr>
          <w:rFonts w:ascii="Times New Roman" w:eastAsia="Times New Roman" w:hAnsi="Times New Roman" w:cs="Times New Roman"/>
          <w:sz w:val="24"/>
          <w:szCs w:val="24"/>
          <w:lang w:eastAsia="en-US"/>
        </w:rPr>
      </w:pPr>
    </w:p>
    <w:p w:rsidR="00953025" w:rsidRPr="0029297D" w:rsidRDefault="00A6112E" w:rsidP="00953025">
      <w:pPr>
        <w:spacing w:after="0" w:line="240" w:lineRule="auto"/>
        <w:rPr>
          <w:rFonts w:ascii="Times New Roman" w:eastAsia="Times New Roman" w:hAnsi="Times New Roman" w:cs="Times New Roman"/>
          <w:sz w:val="24"/>
          <w:szCs w:val="24"/>
          <w:lang w:eastAsia="en-US"/>
        </w:rPr>
      </w:pPr>
    </w:p>
    <w:p w:rsidR="00953025" w:rsidRPr="0029297D" w:rsidRDefault="00A6112E" w:rsidP="00953025">
      <w:pPr>
        <w:spacing w:after="0" w:line="240" w:lineRule="auto"/>
        <w:rPr>
          <w:rFonts w:ascii="Times New Roman" w:eastAsia="Times New Roman" w:hAnsi="Times New Roman" w:cs="Times New Roman"/>
          <w:sz w:val="24"/>
          <w:szCs w:val="24"/>
          <w:lang w:eastAsia="en-US"/>
        </w:rPr>
      </w:pPr>
    </w:p>
    <w:p w:rsidR="00953025" w:rsidRPr="0029297D" w:rsidRDefault="00A6112E" w:rsidP="00953025">
      <w:pPr>
        <w:spacing w:after="0" w:line="240" w:lineRule="auto"/>
        <w:rPr>
          <w:rFonts w:ascii="Times New Roman" w:eastAsia="Times New Roman" w:hAnsi="Times New Roman" w:cs="Times New Roman"/>
          <w:sz w:val="24"/>
          <w:szCs w:val="24"/>
          <w:lang w:eastAsia="en-US"/>
        </w:rPr>
      </w:pPr>
    </w:p>
    <w:p w:rsidR="00953025" w:rsidRDefault="00A6112E" w:rsidP="00953025">
      <w:pPr>
        <w:rPr>
          <w:rFonts w:ascii="Times New Roman" w:eastAsia="Times New Roman" w:hAnsi="Times New Roman" w:cs="Times New Roman"/>
          <w:sz w:val="24"/>
          <w:szCs w:val="24"/>
          <w:lang w:eastAsia="en-US"/>
        </w:rPr>
      </w:pPr>
    </w:p>
    <w:tbl>
      <w:tblPr>
        <w:tblpPr w:leftFromText="180" w:rightFromText="180" w:vertAnchor="text" w:horzAnchor="page" w:tblpX="775" w:tblpY="169"/>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107"/>
        <w:gridCol w:w="3107"/>
        <w:gridCol w:w="3107"/>
        <w:gridCol w:w="3108"/>
      </w:tblGrid>
      <w:tr w:rsidR="007330DF" w:rsidTr="00953025">
        <w:trPr>
          <w:trHeight w:val="300"/>
          <w:tblHeader/>
        </w:trPr>
        <w:tc>
          <w:tcPr>
            <w:tcW w:w="15536" w:type="dxa"/>
            <w:gridSpan w:val="5"/>
            <w:shd w:val="clear" w:color="auto" w:fill="BFBFBF" w:themeFill="background1" w:themeFillShade="BF"/>
            <w:vAlign w:val="center"/>
          </w:tcPr>
          <w:p w:rsidR="00953025" w:rsidRDefault="005E0C58" w:rsidP="00953025">
            <w:pPr>
              <w:spacing w:before="40" w:after="40" w:line="240" w:lineRule="auto"/>
              <w:jc w:val="center"/>
              <w:rPr>
                <w:rFonts w:ascii="Calibri" w:eastAsia="Times New Roman" w:hAnsi="Calibri" w:cs="Calibri"/>
                <w:b/>
                <w:bCs/>
                <w:sz w:val="24"/>
                <w:szCs w:val="24"/>
                <w:lang w:eastAsia="en-US"/>
              </w:rPr>
            </w:pPr>
            <w:r>
              <w:rPr>
                <w:rFonts w:ascii="Calibri" w:eastAsia="Times New Roman" w:hAnsi="Calibri" w:cs="Calibri"/>
                <w:b/>
                <w:bCs/>
                <w:sz w:val="24"/>
                <w:szCs w:val="24"/>
                <w:lang w:eastAsia="en-US"/>
              </w:rPr>
              <w:lastRenderedPageBreak/>
              <w:t>SECTION 3 – Bespoke Trial Risk Assessment</w:t>
            </w:r>
          </w:p>
          <w:p w:rsidR="00953025" w:rsidRPr="0029297D" w:rsidRDefault="005E0C58" w:rsidP="00953025">
            <w:pPr>
              <w:spacing w:before="40" w:after="40" w:line="240" w:lineRule="auto"/>
              <w:jc w:val="center"/>
              <w:rPr>
                <w:rFonts w:ascii="Calibri" w:eastAsia="Times New Roman" w:hAnsi="Calibri" w:cs="Calibri"/>
                <w:b/>
                <w:sz w:val="24"/>
                <w:szCs w:val="24"/>
                <w:lang w:eastAsia="en-US"/>
              </w:rPr>
            </w:pPr>
            <w:r w:rsidRPr="0029297D">
              <w:rPr>
                <w:rFonts w:ascii="Calibri" w:eastAsia="Calibri" w:hAnsi="Calibri" w:cs="Calibri-Bold"/>
                <w:b/>
                <w:bCs/>
                <w:sz w:val="24"/>
                <w:szCs w:val="24"/>
              </w:rPr>
              <w:t>(participant safety relating to the IMP, study design, methods, safety and rights and reliability of results)</w:t>
            </w:r>
          </w:p>
        </w:tc>
      </w:tr>
      <w:tr w:rsidR="007330DF" w:rsidTr="00953025">
        <w:trPr>
          <w:trHeight w:val="300"/>
          <w:tblHeader/>
        </w:trPr>
        <w:tc>
          <w:tcPr>
            <w:tcW w:w="15536" w:type="dxa"/>
            <w:gridSpan w:val="5"/>
            <w:shd w:val="clear" w:color="auto" w:fill="auto"/>
            <w:vAlign w:val="center"/>
          </w:tcPr>
          <w:p w:rsidR="00953025" w:rsidRDefault="005E0C58" w:rsidP="00953025">
            <w:pPr>
              <w:spacing w:before="40" w:after="40" w:line="240" w:lineRule="auto"/>
              <w:rPr>
                <w:rFonts w:ascii="Calibri" w:eastAsia="Times New Roman" w:hAnsi="Calibri" w:cs="Calibri"/>
                <w:b/>
                <w:bCs/>
                <w:sz w:val="24"/>
                <w:szCs w:val="24"/>
                <w:lang w:eastAsia="en-US"/>
              </w:rPr>
            </w:pPr>
            <w:r w:rsidRPr="0029297D">
              <w:rPr>
                <w:rFonts w:ascii="Calibri" w:eastAsia="Times New Roman" w:hAnsi="Calibri" w:cs="Calibri"/>
                <w:b/>
                <w:sz w:val="24"/>
                <w:szCs w:val="24"/>
                <w:lang w:eastAsia="en-US"/>
              </w:rPr>
              <w:t xml:space="preserve">Bespoke Trial Risk Assessment Conducted by: </w:t>
            </w:r>
            <w:r w:rsidRPr="0029297D">
              <w:rPr>
                <w:rFonts w:ascii="Calibri" w:eastAsia="Times New Roman" w:hAnsi="Calibri" w:cs="Calibri"/>
                <w:sz w:val="24"/>
                <w:szCs w:val="24"/>
                <w:lang w:eastAsia="en-US"/>
              </w:rPr>
              <w:fldChar w:fldCharType="begin">
                <w:ffData>
                  <w:name w:val="Text1"/>
                  <w:enabled/>
                  <w:calcOnExit w:val="0"/>
                  <w:textInput/>
                </w:ffData>
              </w:fldChar>
            </w:r>
            <w:r w:rsidRPr="0029297D">
              <w:rPr>
                <w:rFonts w:ascii="Calibri" w:eastAsia="Times New Roman" w:hAnsi="Calibri" w:cs="Calibri"/>
                <w:sz w:val="24"/>
                <w:szCs w:val="24"/>
                <w:lang w:eastAsia="en-US"/>
              </w:rPr>
              <w:instrText xml:space="preserve"> FORMTEXT </w:instrText>
            </w:r>
            <w:r w:rsidRPr="0029297D">
              <w:rPr>
                <w:rFonts w:ascii="Calibri" w:eastAsia="Times New Roman" w:hAnsi="Calibri" w:cs="Calibri"/>
                <w:sz w:val="24"/>
                <w:szCs w:val="24"/>
                <w:lang w:eastAsia="en-US"/>
              </w:rPr>
            </w:r>
            <w:r w:rsidRPr="0029297D">
              <w:rPr>
                <w:rFonts w:ascii="Calibri" w:eastAsia="Times New Roman" w:hAnsi="Calibri" w:cs="Calibri"/>
                <w:sz w:val="24"/>
                <w:szCs w:val="24"/>
                <w:lang w:eastAsia="en-US"/>
              </w:rPr>
              <w:fldChar w:fldCharType="separate"/>
            </w:r>
            <w:r>
              <w:rPr>
                <w:rFonts w:ascii="Calibri" w:eastAsia="Times New Roman" w:hAnsi="Calibri" w:cs="Calibri"/>
                <w:noProof/>
                <w:sz w:val="24"/>
                <w:szCs w:val="24"/>
                <w:lang w:eastAsia="en-US"/>
              </w:rPr>
              <w:t> </w:t>
            </w:r>
            <w:r>
              <w:rPr>
                <w:rFonts w:ascii="Calibri" w:eastAsia="Times New Roman" w:hAnsi="Calibri" w:cs="Calibri"/>
                <w:noProof/>
                <w:sz w:val="24"/>
                <w:szCs w:val="24"/>
                <w:lang w:eastAsia="en-US"/>
              </w:rPr>
              <w:t> </w:t>
            </w:r>
            <w:r>
              <w:rPr>
                <w:rFonts w:ascii="Calibri" w:eastAsia="Times New Roman" w:hAnsi="Calibri" w:cs="Calibri"/>
                <w:noProof/>
                <w:sz w:val="24"/>
                <w:szCs w:val="24"/>
                <w:lang w:eastAsia="en-US"/>
              </w:rPr>
              <w:t> </w:t>
            </w:r>
            <w:r>
              <w:rPr>
                <w:rFonts w:ascii="Calibri" w:eastAsia="Times New Roman" w:hAnsi="Calibri" w:cs="Calibri"/>
                <w:noProof/>
                <w:sz w:val="24"/>
                <w:szCs w:val="24"/>
                <w:lang w:eastAsia="en-US"/>
              </w:rPr>
              <w:t> </w:t>
            </w:r>
            <w:r>
              <w:rPr>
                <w:rFonts w:ascii="Calibri" w:eastAsia="Times New Roman" w:hAnsi="Calibri" w:cs="Calibri"/>
                <w:noProof/>
                <w:sz w:val="24"/>
                <w:szCs w:val="24"/>
                <w:lang w:eastAsia="en-US"/>
              </w:rPr>
              <w:t> </w:t>
            </w:r>
            <w:r w:rsidRPr="0029297D">
              <w:rPr>
                <w:rFonts w:ascii="Calibri" w:eastAsia="Times New Roman" w:hAnsi="Calibri" w:cs="Calibri"/>
                <w:sz w:val="24"/>
                <w:szCs w:val="24"/>
                <w:lang w:eastAsia="en-US"/>
              </w:rPr>
              <w:fldChar w:fldCharType="end"/>
            </w:r>
          </w:p>
        </w:tc>
      </w:tr>
      <w:tr w:rsidR="007330DF" w:rsidTr="00953025">
        <w:trPr>
          <w:trHeight w:val="300"/>
          <w:tblHeader/>
        </w:trPr>
        <w:tc>
          <w:tcPr>
            <w:tcW w:w="15536" w:type="dxa"/>
            <w:gridSpan w:val="5"/>
            <w:shd w:val="clear" w:color="auto" w:fill="auto"/>
            <w:vAlign w:val="center"/>
          </w:tcPr>
          <w:p w:rsidR="00732221" w:rsidRPr="00732221" w:rsidRDefault="005E0C58" w:rsidP="00732221">
            <w:pPr>
              <w:pStyle w:val="ListParagraph"/>
              <w:numPr>
                <w:ilvl w:val="0"/>
                <w:numId w:val="17"/>
              </w:numPr>
              <w:spacing w:before="40" w:after="40" w:line="240" w:lineRule="auto"/>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Investigational Medicinal Products</w:t>
            </w:r>
          </w:p>
        </w:tc>
      </w:tr>
      <w:tr w:rsidR="007330DF" w:rsidTr="00732221">
        <w:trPr>
          <w:trHeight w:val="300"/>
          <w:tblHeader/>
        </w:trPr>
        <w:tc>
          <w:tcPr>
            <w:tcW w:w="3107" w:type="dxa"/>
            <w:shd w:val="clear" w:color="auto" w:fill="B2A1C7"/>
            <w:vAlign w:val="center"/>
          </w:tcPr>
          <w:p w:rsidR="00732221" w:rsidRPr="0029297D" w:rsidRDefault="005E0C58" w:rsidP="00732221">
            <w:pPr>
              <w:spacing w:before="40" w:after="40" w:line="240" w:lineRule="auto"/>
              <w:jc w:val="center"/>
              <w:rPr>
                <w:rFonts w:ascii="Calibri" w:eastAsia="Times New Roman" w:hAnsi="Calibri" w:cs="Calibri"/>
                <w:b/>
                <w:bCs/>
                <w:sz w:val="24"/>
                <w:szCs w:val="24"/>
                <w:lang w:eastAsia="en-US"/>
              </w:rPr>
            </w:pPr>
            <w:r w:rsidRPr="00732221">
              <w:rPr>
                <w:rFonts w:ascii="Calibri" w:eastAsia="Times New Roman" w:hAnsi="Calibri" w:cs="Calibri"/>
                <w:b/>
                <w:bCs/>
                <w:sz w:val="24"/>
                <w:szCs w:val="24"/>
                <w:lang w:eastAsia="en-US"/>
              </w:rPr>
              <w:t>General Risk Identified</w:t>
            </w:r>
          </w:p>
        </w:tc>
        <w:tc>
          <w:tcPr>
            <w:tcW w:w="3107" w:type="dxa"/>
            <w:shd w:val="clear" w:color="auto" w:fill="B2A1C7"/>
            <w:vAlign w:val="center"/>
          </w:tcPr>
          <w:p w:rsidR="00732221" w:rsidRPr="0029297D" w:rsidRDefault="005E0C58" w:rsidP="00732221">
            <w:pPr>
              <w:spacing w:before="40" w:after="40" w:line="240" w:lineRule="auto"/>
              <w:jc w:val="center"/>
              <w:rPr>
                <w:rFonts w:ascii="Calibri" w:eastAsia="Times New Roman" w:hAnsi="Calibri" w:cs="Calibri"/>
                <w:b/>
                <w:sz w:val="24"/>
                <w:szCs w:val="24"/>
                <w:lang w:eastAsia="en-US"/>
              </w:rPr>
            </w:pPr>
            <w:r>
              <w:rPr>
                <w:rFonts w:ascii="Calibri" w:eastAsia="Times New Roman" w:hAnsi="Calibri" w:cs="Calibri"/>
                <w:b/>
                <w:sz w:val="24"/>
                <w:szCs w:val="24"/>
                <w:lang w:eastAsia="en-US"/>
              </w:rPr>
              <w:t>Potential Risks</w:t>
            </w:r>
          </w:p>
        </w:tc>
        <w:tc>
          <w:tcPr>
            <w:tcW w:w="3107" w:type="dxa"/>
            <w:shd w:val="clear" w:color="auto" w:fill="B2A1C7"/>
            <w:vAlign w:val="center"/>
          </w:tcPr>
          <w:p w:rsidR="00732221" w:rsidRPr="0029297D" w:rsidRDefault="005E0C58" w:rsidP="00732221">
            <w:pPr>
              <w:spacing w:before="40" w:after="40" w:line="240" w:lineRule="auto"/>
              <w:jc w:val="center"/>
              <w:rPr>
                <w:rFonts w:ascii="Calibri" w:eastAsia="Times New Roman" w:hAnsi="Calibri" w:cs="Calibri"/>
                <w:b/>
                <w:sz w:val="24"/>
                <w:szCs w:val="24"/>
                <w:lang w:eastAsia="en-US"/>
              </w:rPr>
            </w:pPr>
            <w:r w:rsidRPr="0029297D">
              <w:rPr>
                <w:rFonts w:ascii="Calibri" w:eastAsia="Times New Roman" w:hAnsi="Calibri" w:cs="Calibri"/>
                <w:b/>
                <w:sz w:val="24"/>
                <w:szCs w:val="24"/>
                <w:lang w:eastAsia="en-US"/>
              </w:rPr>
              <w:t>Likelihood (Low, Medium or High)</w:t>
            </w:r>
          </w:p>
        </w:tc>
        <w:tc>
          <w:tcPr>
            <w:tcW w:w="3107" w:type="dxa"/>
            <w:shd w:val="clear" w:color="auto" w:fill="B2A1C7"/>
            <w:vAlign w:val="center"/>
          </w:tcPr>
          <w:p w:rsidR="00732221" w:rsidRPr="0029297D" w:rsidRDefault="005E0C58" w:rsidP="00732221">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Mitigation or Adaption</w:t>
            </w:r>
          </w:p>
        </w:tc>
        <w:tc>
          <w:tcPr>
            <w:tcW w:w="3108" w:type="dxa"/>
            <w:shd w:val="clear" w:color="auto" w:fill="B2A1C7"/>
            <w:vAlign w:val="center"/>
          </w:tcPr>
          <w:p w:rsidR="00732221" w:rsidRPr="0029297D" w:rsidRDefault="005E0C58" w:rsidP="00732221">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Monitoring methods to address</w:t>
            </w: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Times New Roman" w:hAnsi="Calibri" w:cs="Calibri"/>
                <w:b/>
                <w:bCs/>
                <w:color w:val="0070C0"/>
                <w:sz w:val="24"/>
                <w:szCs w:val="24"/>
                <w:lang w:eastAsia="en-US"/>
              </w:rPr>
            </w:pPr>
            <w:r w:rsidRPr="00732221">
              <w:rPr>
                <w:rFonts w:ascii="Calibri" w:eastAsia="Calibri" w:hAnsi="Calibri" w:cs="Calibri"/>
                <w:b/>
                <w:color w:val="0070C0"/>
              </w:rPr>
              <w:t>IMP administered off label</w:t>
            </w:r>
          </w:p>
        </w:tc>
        <w:tc>
          <w:tcPr>
            <w:tcW w:w="3107" w:type="dxa"/>
            <w:shd w:val="clear" w:color="auto" w:fill="auto"/>
            <w:vAlign w:val="center"/>
          </w:tcPr>
          <w:p w:rsidR="00732221" w:rsidRPr="00732221" w:rsidRDefault="005E0C58" w:rsidP="00732221">
            <w:pPr>
              <w:spacing w:before="40" w:after="40" w:line="240" w:lineRule="auto"/>
              <w:rPr>
                <w:rFonts w:ascii="Calibri" w:eastAsia="Times New Roman" w:hAnsi="Calibri" w:cs="Calibri"/>
                <w:b/>
                <w:color w:val="0070C0"/>
                <w:sz w:val="24"/>
                <w:szCs w:val="24"/>
                <w:lang w:eastAsia="en-US"/>
              </w:rPr>
            </w:pPr>
            <w:r w:rsidRPr="00732221">
              <w:rPr>
                <w:rFonts w:ascii="Calibri" w:eastAsia="Calibri" w:hAnsi="Calibri" w:cs="Calibri"/>
                <w:color w:val="0070C0"/>
              </w:rPr>
              <w:t>IMP dose has low efficacy</w:t>
            </w:r>
          </w:p>
        </w:tc>
        <w:tc>
          <w:tcPr>
            <w:tcW w:w="3107" w:type="dxa"/>
            <w:shd w:val="clear" w:color="auto" w:fill="auto"/>
            <w:vAlign w:val="center"/>
          </w:tcPr>
          <w:p w:rsidR="00732221" w:rsidRPr="00732221" w:rsidRDefault="005E0C58" w:rsidP="00732221">
            <w:pPr>
              <w:spacing w:before="40" w:after="40" w:line="240" w:lineRule="auto"/>
              <w:rPr>
                <w:rFonts w:ascii="Calibri" w:eastAsia="Times New Roman" w:hAnsi="Calibri" w:cs="Calibri"/>
                <w:b/>
                <w:color w:val="0070C0"/>
                <w:sz w:val="24"/>
                <w:szCs w:val="24"/>
                <w:lang w:eastAsia="en-US"/>
              </w:rPr>
            </w:pPr>
            <w:r w:rsidRPr="00732221">
              <w:rPr>
                <w:rFonts w:ascii="Calibri" w:eastAsia="Calibri" w:hAnsi="Calibri" w:cs="Calibri"/>
                <w:color w:val="0070C0"/>
              </w:rPr>
              <w:t>M</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Dose specified in protocol has been chosen according to the appropriate literature and has been peer reviewed by experts within the relevant field</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Times New Roman" w:hAnsi="Calibri" w:cs="Calibri"/>
                <w:b/>
                <w:color w:val="0070C0"/>
                <w:sz w:val="24"/>
                <w:szCs w:val="24"/>
                <w:lang w:eastAsia="en-US"/>
              </w:rPr>
            </w:pPr>
            <w:r w:rsidRPr="00732221">
              <w:rPr>
                <w:rFonts w:ascii="Calibri" w:eastAsia="Calibri" w:hAnsi="Calibri" w:cs="Calibri"/>
                <w:color w:val="0070C0"/>
              </w:rPr>
              <w:t>Case Report Forms will systematically collect data on patient status</w:t>
            </w:r>
          </w:p>
        </w:tc>
        <w:tc>
          <w:tcPr>
            <w:tcW w:w="3108"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A TSC and/or IDMC will be established for ongoing IMP safety monitoring.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An interim analysis takes place as planned in the protocol.</w:t>
            </w: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before="40" w:after="40" w:line="240" w:lineRule="auto"/>
              <w:rPr>
                <w:rFonts w:ascii="Calibri" w:eastAsia="Times New Roman" w:hAnsi="Calibri" w:cs="Calibri"/>
                <w:b/>
                <w:color w:val="0070C0"/>
                <w:sz w:val="24"/>
                <w:szCs w:val="24"/>
                <w:lang w:eastAsia="en-US"/>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Times New Roman" w:hAnsi="Calibri" w:cs="Calibri"/>
                <w:bCs/>
                <w:color w:val="0070C0"/>
                <w:szCs w:val="24"/>
                <w:lang w:eastAsia="en-US"/>
              </w:rPr>
            </w:pPr>
            <w:r w:rsidRPr="00732221">
              <w:rPr>
                <w:rFonts w:ascii="Calibri" w:eastAsia="Calibri" w:hAnsi="Calibri" w:cs="Calibri"/>
                <w:b/>
                <w:color w:val="0070C0"/>
              </w:rPr>
              <w:t>Storage</w:t>
            </w:r>
          </w:p>
        </w:tc>
        <w:tc>
          <w:tcPr>
            <w:tcW w:w="3107" w:type="dxa"/>
            <w:shd w:val="clear" w:color="auto" w:fill="auto"/>
            <w:vAlign w:val="center"/>
          </w:tcPr>
          <w:p w:rsidR="00732221" w:rsidRPr="00732221" w:rsidRDefault="005E0C58" w:rsidP="00732221">
            <w:pPr>
              <w:spacing w:before="40" w:after="40" w:line="240" w:lineRule="auto"/>
              <w:rPr>
                <w:rFonts w:ascii="Calibri" w:eastAsia="Times New Roman" w:hAnsi="Calibri" w:cs="Calibri"/>
                <w:color w:val="0070C0"/>
                <w:szCs w:val="24"/>
                <w:lang w:eastAsia="en-US"/>
              </w:rPr>
            </w:pPr>
            <w:r w:rsidRPr="00732221">
              <w:rPr>
                <w:rFonts w:ascii="Calibri" w:eastAsia="Calibri" w:hAnsi="Calibri" w:cs="Calibri"/>
                <w:color w:val="0070C0"/>
              </w:rPr>
              <w:t>IMP stored inappropriately</w:t>
            </w:r>
          </w:p>
        </w:tc>
        <w:tc>
          <w:tcPr>
            <w:tcW w:w="3107" w:type="dxa"/>
            <w:shd w:val="clear" w:color="auto" w:fill="auto"/>
            <w:vAlign w:val="center"/>
          </w:tcPr>
          <w:p w:rsidR="00732221" w:rsidRPr="00732221" w:rsidRDefault="00A6112E" w:rsidP="00732221">
            <w:pPr>
              <w:spacing w:before="40" w:after="40" w:line="240" w:lineRule="auto"/>
              <w:rPr>
                <w:rFonts w:ascii="Calibri" w:eastAsia="Times New Roman" w:hAnsi="Calibri" w:cs="Calibri"/>
                <w:color w:val="0070C0"/>
                <w:szCs w:val="24"/>
                <w:lang w:eastAsia="en-US"/>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Reference safety information is provided to site together with the Pharmacy Operating Manual prior to site activation</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Feasibility questionnaires will be sent out at the beginning of the study to assess any anticipated problems with IMP storage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Times New Roman" w:hAnsi="Calibri" w:cs="Calibri"/>
                <w:color w:val="0070C0"/>
                <w:szCs w:val="24"/>
                <w:lang w:eastAsia="en-US"/>
              </w:rPr>
            </w:pPr>
            <w:r w:rsidRPr="00732221">
              <w:rPr>
                <w:rFonts w:ascii="Calibri" w:eastAsia="Calibri" w:hAnsi="Calibri" w:cs="Calibri"/>
                <w:color w:val="0070C0"/>
              </w:rPr>
              <w:t xml:space="preserve">Sites that have experience with working on clinical trials will be </w:t>
            </w:r>
            <w:r w:rsidRPr="00732221">
              <w:rPr>
                <w:rFonts w:ascii="Calibri" w:eastAsia="Calibri" w:hAnsi="Calibri" w:cs="Calibri"/>
                <w:color w:val="0070C0"/>
              </w:rPr>
              <w:lastRenderedPageBreak/>
              <w:t>selected to take part in the study.</w:t>
            </w:r>
          </w:p>
        </w:tc>
        <w:tc>
          <w:tcPr>
            <w:tcW w:w="3108" w:type="dxa"/>
            <w:shd w:val="clear" w:color="auto" w:fill="auto"/>
            <w:vAlign w:val="center"/>
          </w:tcPr>
          <w:p w:rsidR="00732221" w:rsidRPr="00732221" w:rsidRDefault="005E0C58" w:rsidP="00732221">
            <w:pPr>
              <w:spacing w:before="40" w:after="40" w:line="240" w:lineRule="auto"/>
              <w:rPr>
                <w:rFonts w:ascii="Calibri" w:eastAsia="Times New Roman" w:hAnsi="Calibri" w:cs="Calibri"/>
                <w:color w:val="0070C0"/>
                <w:szCs w:val="24"/>
                <w:lang w:eastAsia="en-US"/>
              </w:rPr>
            </w:pPr>
            <w:r w:rsidRPr="00732221">
              <w:rPr>
                <w:rFonts w:ascii="Calibri" w:eastAsia="Calibri" w:hAnsi="Calibri" w:cs="Calibri"/>
                <w:color w:val="0070C0"/>
              </w:rPr>
              <w:lastRenderedPageBreak/>
              <w:t>Checks required on storage areas by on site monitoring.</w:t>
            </w:r>
          </w:p>
        </w:tc>
      </w:tr>
      <w:tr w:rsidR="007330DF" w:rsidTr="005C56D8">
        <w:trPr>
          <w:trHeight w:val="300"/>
          <w:tblHeader/>
        </w:trPr>
        <w:tc>
          <w:tcPr>
            <w:tcW w:w="15536" w:type="dxa"/>
            <w:gridSpan w:val="5"/>
            <w:shd w:val="clear" w:color="auto" w:fill="auto"/>
            <w:vAlign w:val="center"/>
          </w:tcPr>
          <w:p w:rsidR="00732221" w:rsidRPr="00732221" w:rsidRDefault="005E0C58" w:rsidP="00732221">
            <w:pPr>
              <w:pStyle w:val="ListParagraph"/>
              <w:numPr>
                <w:ilvl w:val="0"/>
                <w:numId w:val="17"/>
              </w:numPr>
              <w:spacing w:before="40" w:after="40" w:line="240" w:lineRule="auto"/>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Subject safety, consent, rights and well being</w:t>
            </w:r>
          </w:p>
        </w:tc>
      </w:tr>
      <w:tr w:rsidR="007330DF" w:rsidTr="005C56D8">
        <w:trPr>
          <w:trHeight w:val="300"/>
          <w:tblHeader/>
        </w:trPr>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bCs/>
                <w:sz w:val="24"/>
                <w:szCs w:val="24"/>
                <w:lang w:eastAsia="en-US"/>
              </w:rPr>
            </w:pPr>
            <w:r w:rsidRPr="00732221">
              <w:rPr>
                <w:rFonts w:ascii="Calibri" w:eastAsia="Times New Roman" w:hAnsi="Calibri" w:cs="Calibri"/>
                <w:b/>
                <w:bCs/>
                <w:sz w:val="24"/>
                <w:szCs w:val="24"/>
                <w:lang w:eastAsia="en-US"/>
              </w:rPr>
              <w:t>General Risk Identified</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Pr>
                <w:rFonts w:ascii="Calibri" w:eastAsia="Times New Roman" w:hAnsi="Calibri" w:cs="Calibri"/>
                <w:b/>
                <w:sz w:val="24"/>
                <w:szCs w:val="24"/>
                <w:lang w:eastAsia="en-US"/>
              </w:rPr>
              <w:t>Potential Risks</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29297D">
              <w:rPr>
                <w:rFonts w:ascii="Calibri" w:eastAsia="Times New Roman" w:hAnsi="Calibri" w:cs="Calibri"/>
                <w:b/>
                <w:sz w:val="24"/>
                <w:szCs w:val="24"/>
                <w:lang w:eastAsia="en-US"/>
              </w:rPr>
              <w:t>Likelihood (Low, Medium or High)</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Mitigation or Adaption</w:t>
            </w:r>
          </w:p>
        </w:tc>
        <w:tc>
          <w:tcPr>
            <w:tcW w:w="3108"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Monitoring methods to address</w:t>
            </w: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 xml:space="preserve">Breach of Data Protection/confidentiality </w:t>
            </w:r>
          </w:p>
        </w:tc>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Patient identifiable information sent to the trial team in error</w:t>
            </w:r>
          </w:p>
        </w:tc>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M</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Site initiation visit to include training about sending anonymised data to the trial’s unit at site initiation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On receipt of any patient identifiers, site will be reminded not to send any unauthorised patient identifiers </w:t>
            </w:r>
          </w:p>
        </w:tc>
        <w:tc>
          <w:tcPr>
            <w:tcW w:w="3108"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CVs, GCP training and delegation logs are reviewed by the trial team to ensure that site staff are trained in data protection which should be covered within their GCP training</w:t>
            </w:r>
          </w:p>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Lack of Informed Consent</w:t>
            </w:r>
          </w:p>
        </w:tc>
        <w:tc>
          <w:tcPr>
            <w:tcW w:w="3107"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No consent</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Patient consented on incorrect version of the PIS and ICF</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 xml:space="preserve">Incorrect information provided to participant </w:t>
            </w:r>
          </w:p>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PI and RN to have ICH</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GCP and protocol training</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highlighting consent</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process</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Copy of signed consent</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form must be received by trial team before randomisation</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process can begin</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Trial team to check at randomisation that correct version of PIS has been provide</w:t>
            </w:r>
            <w:r>
              <w:rPr>
                <w:rFonts w:ascii="Calibri" w:eastAsia="Calibri" w:hAnsi="Calibri" w:cs="Calibri"/>
                <w:color w:val="0070C0"/>
              </w:rPr>
              <w:t>d</w:t>
            </w:r>
            <w:r w:rsidRPr="00732221">
              <w:rPr>
                <w:rFonts w:ascii="Calibri" w:eastAsia="Calibri" w:hAnsi="Calibri" w:cs="Calibri"/>
                <w:color w:val="0070C0"/>
              </w:rPr>
              <w:t xml:space="preserve"> to the participant. </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 </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Only REC approved PIS/ICF to be used to consent a patient</w:t>
            </w:r>
          </w:p>
        </w:tc>
        <w:tc>
          <w:tcPr>
            <w:tcW w:w="3108"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TC to verify ALL trial</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participants have valid</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fully informed written</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consent</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TC/DM to record any issue with consent at randomisation into the randomisation audit section of the MACRO database. This audit is reviewed as part of central monitoring </w:t>
            </w: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lastRenderedPageBreak/>
              <w:t xml:space="preserve">Lack of Insurance cover/indemnity </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Patients are in the exclusion criteria for automatic insurance cover;</w:t>
            </w:r>
          </w:p>
          <w:p w:rsidR="00732221" w:rsidRPr="00732221" w:rsidRDefault="005E0C58" w:rsidP="00732221">
            <w:pPr>
              <w:numPr>
                <w:ilvl w:val="0"/>
                <w:numId w:val="15"/>
              </w:numPr>
              <w:spacing w:after="0" w:line="240" w:lineRule="auto"/>
              <w:rPr>
                <w:rFonts w:ascii="Calibri" w:eastAsia="Calibri" w:hAnsi="Calibri" w:cs="Calibri"/>
                <w:color w:val="0070C0"/>
              </w:rPr>
            </w:pPr>
            <w:r w:rsidRPr="00732221">
              <w:rPr>
                <w:rFonts w:ascii="Calibri" w:eastAsia="Calibri" w:hAnsi="Calibri" w:cs="Calibri"/>
                <w:color w:val="0070C0"/>
              </w:rPr>
              <w:t>pregnant women</w:t>
            </w:r>
          </w:p>
          <w:p w:rsidR="00732221" w:rsidRPr="00732221" w:rsidRDefault="005E0C58" w:rsidP="00732221">
            <w:pPr>
              <w:numPr>
                <w:ilvl w:val="0"/>
                <w:numId w:val="15"/>
              </w:numPr>
              <w:spacing w:after="0" w:line="240" w:lineRule="auto"/>
              <w:rPr>
                <w:rFonts w:ascii="Calibri" w:eastAsia="Calibri" w:hAnsi="Calibri" w:cs="Calibri"/>
                <w:color w:val="0070C0"/>
              </w:rPr>
            </w:pPr>
            <w:r w:rsidRPr="00732221">
              <w:rPr>
                <w:rFonts w:ascii="Calibri" w:eastAsia="Calibri" w:hAnsi="Calibri" w:cs="Calibri"/>
                <w:color w:val="0070C0"/>
              </w:rPr>
              <w:t>children under five years of age</w:t>
            </w:r>
          </w:p>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people with special needs or reduced capacity to consent.</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UoL Legal </w:t>
            </w:r>
            <w:r>
              <w:rPr>
                <w:rFonts w:ascii="Calibri" w:eastAsia="Calibri" w:hAnsi="Calibri" w:cs="Calibri"/>
                <w:color w:val="0070C0"/>
              </w:rPr>
              <w:t>and Governance</w:t>
            </w:r>
            <w:r w:rsidRPr="00732221">
              <w:rPr>
                <w:rFonts w:ascii="Calibri" w:eastAsia="Calibri" w:hAnsi="Calibri" w:cs="Calibri"/>
                <w:color w:val="0070C0"/>
              </w:rPr>
              <w:t xml:space="preserve"> department to review the insurance cover prior to the start of the study to ensure that there are no conflicts between the insurance cover and the protocol requirements</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UoL Legal </w:t>
            </w:r>
            <w:r>
              <w:rPr>
                <w:rFonts w:ascii="Calibri" w:eastAsia="Calibri" w:hAnsi="Calibri" w:cs="Calibri"/>
                <w:color w:val="0070C0"/>
              </w:rPr>
              <w:t>and Governance</w:t>
            </w:r>
            <w:r w:rsidRPr="00732221">
              <w:rPr>
                <w:rFonts w:ascii="Calibri" w:eastAsia="Calibri" w:hAnsi="Calibri" w:cs="Calibri"/>
                <w:color w:val="0070C0"/>
              </w:rPr>
              <w:t xml:space="preserve"> department to review of the cover on an annual basis</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UoL to send the study protocol and any amendment to the insurance broker to be revised if changes that could affect the cover has taken place</w:t>
            </w: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 xml:space="preserve">Apart from the intervention, protocol requires investigations that carry significant risks/or are over and above those expected from standard care  </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Non-standard biopsy required for protocol inclusion</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e.g. additional MRI scans/blood test</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PI and RN to have ICH</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GCP and protocol training</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 </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Trial team to ensure specialist facilities/equipment is available at site</w:t>
            </w:r>
          </w:p>
        </w:tc>
        <w:tc>
          <w:tcPr>
            <w:tcW w:w="3108"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Feasibility is completed prior to site set up to ensure adequate facilities and resource are available</w:t>
            </w:r>
          </w:p>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Lack of a robust system for the review and expedite reporting of SAEs and SUSARs</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SAEs are not reviewed properly and SUSARs may be missed</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SUSARs are not reported in a in the required time to regulatory authorities</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A robust pharmacovigilance plan is developed that includes arrangements for cover for review and submission of all adverse events</w:t>
            </w: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5C56D8">
        <w:trPr>
          <w:trHeight w:val="300"/>
          <w:tblHeader/>
        </w:trPr>
        <w:tc>
          <w:tcPr>
            <w:tcW w:w="15536" w:type="dxa"/>
            <w:gridSpan w:val="5"/>
            <w:shd w:val="clear" w:color="auto" w:fill="auto"/>
            <w:vAlign w:val="center"/>
          </w:tcPr>
          <w:p w:rsidR="00732221" w:rsidRPr="00732221" w:rsidRDefault="005E0C58" w:rsidP="00732221">
            <w:pPr>
              <w:pStyle w:val="ListParagraph"/>
              <w:numPr>
                <w:ilvl w:val="0"/>
                <w:numId w:val="17"/>
              </w:numPr>
              <w:spacing w:before="40" w:after="40" w:line="240" w:lineRule="auto"/>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Trial Results</w:t>
            </w:r>
          </w:p>
        </w:tc>
      </w:tr>
      <w:tr w:rsidR="007330DF" w:rsidTr="005C56D8">
        <w:trPr>
          <w:trHeight w:val="300"/>
          <w:tblHeader/>
        </w:trPr>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bCs/>
                <w:sz w:val="24"/>
                <w:szCs w:val="24"/>
                <w:lang w:eastAsia="en-US"/>
              </w:rPr>
            </w:pPr>
            <w:r w:rsidRPr="00732221">
              <w:rPr>
                <w:rFonts w:ascii="Calibri" w:eastAsia="Times New Roman" w:hAnsi="Calibri" w:cs="Calibri"/>
                <w:b/>
                <w:bCs/>
                <w:sz w:val="24"/>
                <w:szCs w:val="24"/>
                <w:lang w:eastAsia="en-US"/>
              </w:rPr>
              <w:lastRenderedPageBreak/>
              <w:t>General Risk Identified</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Pr>
                <w:rFonts w:ascii="Calibri" w:eastAsia="Times New Roman" w:hAnsi="Calibri" w:cs="Calibri"/>
                <w:b/>
                <w:sz w:val="24"/>
                <w:szCs w:val="24"/>
                <w:lang w:eastAsia="en-US"/>
              </w:rPr>
              <w:t>Potential Risks</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29297D">
              <w:rPr>
                <w:rFonts w:ascii="Calibri" w:eastAsia="Times New Roman" w:hAnsi="Calibri" w:cs="Calibri"/>
                <w:b/>
                <w:sz w:val="24"/>
                <w:szCs w:val="24"/>
                <w:lang w:eastAsia="en-US"/>
              </w:rPr>
              <w:t>Likelihood (Low, Medium or High)</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Mitigation or Adaption</w:t>
            </w:r>
          </w:p>
        </w:tc>
        <w:tc>
          <w:tcPr>
            <w:tcW w:w="3108"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Monitoring methods to address</w:t>
            </w: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Slow recruitment - Lack of target population</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Overestimation of recruitment target</w:t>
            </w:r>
          </w:p>
          <w:p w:rsidR="00732221" w:rsidRPr="00732221" w:rsidRDefault="00A6112E" w:rsidP="00732221">
            <w:pPr>
              <w:spacing w:before="40" w:after="4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Strict eligibility criteria e.g. age range is narrow 25 – 45 years old affecting recruitment</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Peer review of study design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Site feasibility</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Collaboration with experienced colleagues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Early statistical input into study design</w:t>
            </w:r>
          </w:p>
        </w:tc>
        <w:tc>
          <w:tcPr>
            <w:tcW w:w="3108"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Trial Oversight Committees to review and monitor recruitment</w:t>
            </w: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Organisational Complexity (Multi-centre sites)</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Multi-centre study</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which can lead to</w:t>
            </w:r>
          </w:p>
          <w:p w:rsidR="00732221" w:rsidRPr="00732221" w:rsidRDefault="005E0C58" w:rsidP="00732221">
            <w:pPr>
              <w:numPr>
                <w:ilvl w:val="0"/>
                <w:numId w:val="13"/>
              </w:numPr>
              <w:spacing w:after="0" w:line="240" w:lineRule="auto"/>
              <w:rPr>
                <w:rFonts w:ascii="Calibri" w:eastAsia="Calibri" w:hAnsi="Calibri" w:cs="Calibri"/>
                <w:color w:val="0070C0"/>
              </w:rPr>
            </w:pPr>
            <w:r w:rsidRPr="00732221">
              <w:rPr>
                <w:rFonts w:ascii="Calibri" w:eastAsia="Calibri" w:hAnsi="Calibri" w:cs="Calibri"/>
                <w:color w:val="0070C0"/>
              </w:rPr>
              <w:t>Inclusion of sites with inadequate trial experience</w:t>
            </w:r>
          </w:p>
          <w:p w:rsidR="00732221" w:rsidRPr="00732221" w:rsidRDefault="005E0C58" w:rsidP="00732221">
            <w:pPr>
              <w:numPr>
                <w:ilvl w:val="0"/>
                <w:numId w:val="13"/>
              </w:numPr>
              <w:spacing w:after="0" w:line="240" w:lineRule="auto"/>
              <w:rPr>
                <w:rFonts w:ascii="Calibri" w:eastAsia="Calibri" w:hAnsi="Calibri" w:cs="Calibri"/>
                <w:color w:val="0070C0"/>
              </w:rPr>
            </w:pPr>
            <w:r w:rsidRPr="00732221">
              <w:rPr>
                <w:rFonts w:ascii="Calibri" w:eastAsia="Calibri" w:hAnsi="Calibri" w:cs="Calibri"/>
                <w:color w:val="0070C0"/>
              </w:rPr>
              <w:t>Necessary approvals not in place</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Issues with communication to all sites</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Times New Roman" w:hAnsi="Calibri" w:cs="Arial"/>
                <w:bCs/>
                <w:color w:val="0070C0"/>
                <w:lang w:eastAsia="en-US"/>
              </w:rPr>
            </w:pPr>
            <w:r w:rsidRPr="00732221">
              <w:rPr>
                <w:rFonts w:ascii="Calibri" w:eastAsia="Times New Roman" w:hAnsi="Calibri" w:cs="Arial"/>
                <w:bCs/>
                <w:color w:val="0070C0"/>
                <w:lang w:eastAsia="en-US"/>
              </w:rPr>
              <w:t xml:space="preserve">Appropriate site feasibility </w:t>
            </w:r>
          </w:p>
          <w:p w:rsidR="00732221" w:rsidRPr="00732221" w:rsidRDefault="00A6112E" w:rsidP="00732221">
            <w:pPr>
              <w:spacing w:after="0" w:line="240" w:lineRule="auto"/>
              <w:rPr>
                <w:rFonts w:ascii="Calibri" w:eastAsia="Times New Roman" w:hAnsi="Calibri" w:cs="Arial"/>
                <w:bCs/>
                <w:color w:val="0070C0"/>
                <w:lang w:eastAsia="en-US"/>
              </w:rPr>
            </w:pPr>
          </w:p>
          <w:p w:rsidR="00732221" w:rsidRPr="00732221" w:rsidRDefault="005E0C58" w:rsidP="00732221">
            <w:pPr>
              <w:spacing w:after="0" w:line="240" w:lineRule="auto"/>
              <w:rPr>
                <w:rFonts w:ascii="Calibri" w:eastAsia="Times New Roman" w:hAnsi="Calibri" w:cs="Arial"/>
                <w:bCs/>
                <w:color w:val="0070C0"/>
                <w:lang w:eastAsia="en-US"/>
              </w:rPr>
            </w:pPr>
            <w:r w:rsidRPr="00732221">
              <w:rPr>
                <w:rFonts w:ascii="Calibri" w:eastAsia="Times New Roman" w:hAnsi="Calibri" w:cs="Arial"/>
                <w:bCs/>
                <w:color w:val="0070C0"/>
                <w:lang w:eastAsia="en-US"/>
              </w:rPr>
              <w:t>Tracking of approvals obtained</w:t>
            </w:r>
          </w:p>
          <w:p w:rsidR="00732221" w:rsidRPr="00732221" w:rsidRDefault="00A6112E" w:rsidP="00732221">
            <w:pPr>
              <w:spacing w:after="0" w:line="240" w:lineRule="auto"/>
              <w:rPr>
                <w:rFonts w:ascii="Calibri" w:eastAsia="Times New Roman" w:hAnsi="Calibri" w:cs="Arial"/>
                <w:bCs/>
                <w:color w:val="0070C0"/>
                <w:lang w:eastAsia="en-US"/>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Times New Roman" w:hAnsi="Calibri" w:cs="Arial"/>
                <w:bCs/>
                <w:color w:val="0070C0"/>
                <w:lang w:eastAsia="en-US"/>
              </w:rPr>
              <w:t>Robust communication plan</w:t>
            </w: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Complexity of trial related procedures</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Large number of protocol deviations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Serious Breaches</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Required assessments not completed</w:t>
            </w:r>
          </w:p>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Times New Roman" w:hAnsi="Calibri" w:cs="Arial"/>
                <w:color w:val="0070C0"/>
                <w:lang w:eastAsia="en-US"/>
              </w:rPr>
            </w:pPr>
            <w:r w:rsidRPr="00732221">
              <w:rPr>
                <w:rFonts w:ascii="Calibri" w:eastAsia="Times New Roman" w:hAnsi="Calibri" w:cs="Arial"/>
                <w:color w:val="0070C0"/>
                <w:lang w:eastAsia="en-US"/>
              </w:rPr>
              <w:t>Feasibility questionnaires</w:t>
            </w:r>
          </w:p>
          <w:p w:rsidR="00732221" w:rsidRPr="00732221" w:rsidRDefault="00A6112E" w:rsidP="00732221">
            <w:pPr>
              <w:spacing w:after="0" w:line="240" w:lineRule="auto"/>
              <w:rPr>
                <w:rFonts w:ascii="Calibri" w:eastAsia="Times New Roman" w:hAnsi="Calibri" w:cs="Arial"/>
                <w:b/>
                <w:bCs/>
                <w:color w:val="0070C0"/>
                <w:lang w:eastAsia="en-US"/>
              </w:rPr>
            </w:pPr>
          </w:p>
          <w:p w:rsidR="00732221" w:rsidRPr="00732221" w:rsidRDefault="005E0C58" w:rsidP="00732221">
            <w:pPr>
              <w:spacing w:after="0" w:line="240" w:lineRule="auto"/>
              <w:rPr>
                <w:rFonts w:ascii="Calibri" w:eastAsia="Times New Roman" w:hAnsi="Calibri" w:cs="Arial"/>
                <w:bCs/>
                <w:color w:val="0070C0"/>
                <w:lang w:eastAsia="en-US"/>
              </w:rPr>
            </w:pPr>
            <w:r w:rsidRPr="00732221">
              <w:rPr>
                <w:rFonts w:ascii="Calibri" w:eastAsia="Times New Roman" w:hAnsi="Calibri" w:cs="Arial"/>
                <w:bCs/>
                <w:color w:val="0070C0"/>
                <w:lang w:eastAsia="en-US"/>
              </w:rPr>
              <w:t>Site initiation visit for training in study procedures</w:t>
            </w:r>
          </w:p>
          <w:p w:rsidR="00732221" w:rsidRPr="00732221" w:rsidRDefault="00A6112E" w:rsidP="00732221">
            <w:pPr>
              <w:spacing w:after="0" w:line="240" w:lineRule="auto"/>
              <w:rPr>
                <w:rFonts w:ascii="Calibri" w:eastAsia="Times New Roman" w:hAnsi="Calibri" w:cs="Arial"/>
                <w:bCs/>
                <w:color w:val="0070C0"/>
                <w:lang w:eastAsia="en-US"/>
              </w:rPr>
            </w:pPr>
          </w:p>
          <w:p w:rsidR="00732221" w:rsidRPr="00732221" w:rsidRDefault="005E0C58" w:rsidP="00732221">
            <w:pPr>
              <w:spacing w:after="0" w:line="240" w:lineRule="auto"/>
              <w:rPr>
                <w:rFonts w:ascii="Calibri" w:eastAsia="Times New Roman" w:hAnsi="Calibri" w:cs="Arial"/>
                <w:bCs/>
                <w:color w:val="0070C0"/>
                <w:lang w:eastAsia="en-US"/>
              </w:rPr>
            </w:pPr>
            <w:r w:rsidRPr="00732221">
              <w:rPr>
                <w:rFonts w:ascii="Calibri" w:eastAsia="Times New Roman" w:hAnsi="Calibri" w:cs="Arial"/>
                <w:bCs/>
                <w:color w:val="0070C0"/>
                <w:lang w:eastAsia="en-US"/>
              </w:rPr>
              <w:t>Confirmation that the site has an appropriate serious breach procedure in place</w:t>
            </w:r>
          </w:p>
          <w:p w:rsidR="00732221" w:rsidRPr="00732221" w:rsidRDefault="00A6112E" w:rsidP="00732221">
            <w:pPr>
              <w:spacing w:after="0" w:line="240" w:lineRule="auto"/>
              <w:rPr>
                <w:rFonts w:ascii="Calibri" w:eastAsia="Times New Roman" w:hAnsi="Calibri" w:cs="Arial"/>
                <w:bCs/>
                <w:color w:val="0070C0"/>
                <w:lang w:eastAsia="en-US"/>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Times New Roman" w:hAnsi="Calibri" w:cs="Arial"/>
                <w:bCs/>
                <w:color w:val="0070C0"/>
                <w:lang w:eastAsia="en-US"/>
              </w:rPr>
              <w:t>Appropriate reporting of serious breaches.</w:t>
            </w:r>
          </w:p>
        </w:tc>
        <w:tc>
          <w:tcPr>
            <w:tcW w:w="3108" w:type="dxa"/>
            <w:shd w:val="clear" w:color="auto" w:fill="auto"/>
            <w:vAlign w:val="center"/>
          </w:tcPr>
          <w:p w:rsidR="00732221" w:rsidRPr="00732221" w:rsidRDefault="005E0C58" w:rsidP="00732221">
            <w:pPr>
              <w:spacing w:after="0" w:line="240" w:lineRule="auto"/>
              <w:rPr>
                <w:rFonts w:ascii="Calibri" w:eastAsia="Times New Roman" w:hAnsi="Calibri" w:cs="Arial"/>
                <w:color w:val="0070C0"/>
                <w:lang w:eastAsia="en-US"/>
              </w:rPr>
            </w:pPr>
            <w:r w:rsidRPr="00732221">
              <w:rPr>
                <w:rFonts w:ascii="Calibri" w:eastAsia="Times New Roman" w:hAnsi="Calibri" w:cs="Arial"/>
                <w:color w:val="0070C0"/>
                <w:lang w:eastAsia="en-US"/>
              </w:rPr>
              <w:t>Review of protocol deviations and serious breaches</w:t>
            </w:r>
          </w:p>
          <w:p w:rsidR="00732221" w:rsidRPr="00732221" w:rsidRDefault="005E0C58" w:rsidP="00732221">
            <w:pPr>
              <w:spacing w:after="0" w:line="240" w:lineRule="auto"/>
              <w:rPr>
                <w:rFonts w:ascii="Calibri" w:eastAsia="Times New Roman" w:hAnsi="Calibri" w:cs="Arial"/>
                <w:color w:val="0070C0"/>
                <w:lang w:eastAsia="en-US"/>
              </w:rPr>
            </w:pPr>
            <w:r w:rsidRPr="00732221">
              <w:rPr>
                <w:rFonts w:ascii="Calibri" w:eastAsia="Times New Roman" w:hAnsi="Calibri" w:cs="Arial"/>
                <w:color w:val="0070C0"/>
                <w:lang w:eastAsia="en-US"/>
              </w:rPr>
              <w:t xml:space="preserve"> </w:t>
            </w:r>
          </w:p>
          <w:p w:rsidR="00732221" w:rsidRPr="00732221" w:rsidRDefault="00A6112E" w:rsidP="00732221">
            <w:pPr>
              <w:spacing w:after="0" w:line="240" w:lineRule="auto"/>
              <w:rPr>
                <w:rFonts w:ascii="Calibri" w:eastAsia="Times New Roman" w:hAnsi="Calibri" w:cs="Arial"/>
                <w:color w:val="0070C0"/>
                <w:lang w:eastAsia="en-US"/>
              </w:rPr>
            </w:pPr>
          </w:p>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lastRenderedPageBreak/>
              <w:t xml:space="preserve">CRF data </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CRF not fit for purpose e.g. CRF does not collect tumour lesion at baseline</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Inaccurate data collected</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Follow-up is too infrequent to capture key data items</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Poorly design case report form</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No procedures in place to ensure a timely flow of data from sites</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Site non-adherence to the protocol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No database backup plan</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Large amount of complex data required</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CRF designed with appropriate expertise</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Monitoring of CRFs to ensure adequate data collection</w:t>
            </w: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Times New Roman" w:hAnsi="Calibri" w:cs="Arial"/>
                <w:b/>
                <w:bCs/>
                <w:color w:val="0070C0"/>
                <w:lang w:eastAsia="en-US"/>
              </w:rPr>
              <w:t xml:space="preserve">Lack of statistical considerations or poor statistical design  </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The data collection process if not documented in the study protocol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Data collection is unrelated to the primary research question</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Insufficient/unrealistic sample size</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lastRenderedPageBreak/>
              <w:t>Inappropriate design selected</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No formal analysis plan in place</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 xml:space="preserve">Poorly defined patient population (potential for section bias) </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Times New Roman" w:hAnsi="Calibri" w:cs="Arial"/>
                <w:color w:val="0070C0"/>
                <w:lang w:eastAsia="en-US"/>
              </w:rPr>
            </w:pPr>
            <w:r w:rsidRPr="00732221">
              <w:rPr>
                <w:rFonts w:ascii="Calibri" w:eastAsia="Calibri" w:hAnsi="Calibri" w:cs="Calibri"/>
                <w:color w:val="0070C0"/>
              </w:rPr>
              <w:t>The protocol includes details of data collection process</w:t>
            </w:r>
          </w:p>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 xml:space="preserve">Lack of previsions for efficacy and safety analyses  </w:t>
            </w:r>
          </w:p>
        </w:tc>
        <w:tc>
          <w:tcPr>
            <w:tcW w:w="3107"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 xml:space="preserve">No unbinding procedure </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 xml:space="preserve">No formal pre-specified analyses </w:t>
            </w:r>
          </w:p>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 xml:space="preserve">Inadequate process for the preparation for the clinical study report  </w:t>
            </w:r>
          </w:p>
        </w:tc>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The report is compilation of sections prepared by various departments and there are inconsistencies</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 xml:space="preserve">Poor quality data </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Un-validated database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No audit</w:t>
            </w:r>
            <w:r>
              <w:rPr>
                <w:rFonts w:ascii="Calibri" w:eastAsia="Calibri" w:hAnsi="Calibri" w:cs="Calibri"/>
                <w:color w:val="0070C0"/>
              </w:rPr>
              <w:t xml:space="preserve"> </w:t>
            </w:r>
            <w:r w:rsidRPr="00732221">
              <w:rPr>
                <w:rFonts w:ascii="Calibri" w:eastAsia="Calibri" w:hAnsi="Calibri" w:cs="Calibri"/>
                <w:color w:val="0070C0"/>
              </w:rPr>
              <w:t>trail</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Fraudulent data</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Times New Roman" w:hAnsi="Calibri" w:cs="Arial"/>
                <w:color w:val="0070C0"/>
                <w:lang w:eastAsia="en-US"/>
              </w:rPr>
              <w:t xml:space="preserve"> </w:t>
            </w: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Inadequate medical record keeping (e.g. archiving)</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5C56D8">
        <w:trPr>
          <w:trHeight w:val="300"/>
          <w:tblHeader/>
        </w:trPr>
        <w:tc>
          <w:tcPr>
            <w:tcW w:w="15536" w:type="dxa"/>
            <w:gridSpan w:val="5"/>
            <w:shd w:val="clear" w:color="auto" w:fill="auto"/>
            <w:vAlign w:val="center"/>
          </w:tcPr>
          <w:p w:rsidR="00732221" w:rsidRPr="00732221" w:rsidRDefault="005E0C58" w:rsidP="00732221">
            <w:pPr>
              <w:pStyle w:val="ListParagraph"/>
              <w:numPr>
                <w:ilvl w:val="0"/>
                <w:numId w:val="17"/>
              </w:numPr>
              <w:spacing w:before="40" w:after="40" w:line="240" w:lineRule="auto"/>
              <w:rPr>
                <w:rFonts w:ascii="Calibri" w:eastAsia="Times New Roman" w:hAnsi="Calibri" w:cs="Calibri"/>
                <w:b/>
                <w:sz w:val="24"/>
                <w:szCs w:val="24"/>
                <w:lang w:eastAsia="en-US"/>
              </w:rPr>
            </w:pPr>
            <w:r>
              <w:rPr>
                <w:rFonts w:ascii="Calibri" w:eastAsia="Times New Roman" w:hAnsi="Calibri" w:cs="Calibri"/>
                <w:b/>
                <w:sz w:val="24"/>
                <w:szCs w:val="24"/>
                <w:lang w:eastAsia="en-US"/>
              </w:rPr>
              <w:t>Facilities, equipment and resources</w:t>
            </w:r>
          </w:p>
        </w:tc>
      </w:tr>
      <w:tr w:rsidR="007330DF" w:rsidTr="005C56D8">
        <w:trPr>
          <w:trHeight w:val="300"/>
          <w:tblHeader/>
        </w:trPr>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bCs/>
                <w:sz w:val="24"/>
                <w:szCs w:val="24"/>
                <w:lang w:eastAsia="en-US"/>
              </w:rPr>
            </w:pPr>
            <w:r w:rsidRPr="00732221">
              <w:rPr>
                <w:rFonts w:ascii="Calibri" w:eastAsia="Times New Roman" w:hAnsi="Calibri" w:cs="Calibri"/>
                <w:b/>
                <w:bCs/>
                <w:sz w:val="24"/>
                <w:szCs w:val="24"/>
                <w:lang w:eastAsia="en-US"/>
              </w:rPr>
              <w:t>General Risk Identified</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Pr>
                <w:rFonts w:ascii="Calibri" w:eastAsia="Times New Roman" w:hAnsi="Calibri" w:cs="Calibri"/>
                <w:b/>
                <w:sz w:val="24"/>
                <w:szCs w:val="24"/>
                <w:lang w:eastAsia="en-US"/>
              </w:rPr>
              <w:t>Potential Risks</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29297D">
              <w:rPr>
                <w:rFonts w:ascii="Calibri" w:eastAsia="Times New Roman" w:hAnsi="Calibri" w:cs="Calibri"/>
                <w:b/>
                <w:sz w:val="24"/>
                <w:szCs w:val="24"/>
                <w:lang w:eastAsia="en-US"/>
              </w:rPr>
              <w:t>Likelihood (Low, Medium or High)</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Mitigation or Adaption</w:t>
            </w:r>
          </w:p>
        </w:tc>
        <w:tc>
          <w:tcPr>
            <w:tcW w:w="3108"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Monitoring methods to address</w:t>
            </w: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 xml:space="preserve">Insufficient Investigator facilities/resource </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No local lab that can run all of the required biochemistry parameters</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Feasibility is completed prior to site set up to ensure adequate facilities and resource are available</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Research Site Agreement must be signed off by all parties prior to site opening</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Pharmacy local practice forms are completed during site set up and prior to site green light</w:t>
            </w:r>
          </w:p>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Inexperienced Clinical team</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Personnel other than the PI and pharmacist have never been involved in a clinical trial</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Incorrect advice to</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patients about taking/administration of IMP</w:t>
            </w:r>
          </w:p>
          <w:p w:rsidR="00732221" w:rsidRPr="00732221" w:rsidRDefault="00A6112E" w:rsidP="00732221">
            <w:pPr>
              <w:spacing w:after="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Trial team to obtain current CVs and GCP training records to assess suitability of staff qualifications, training and experience prior to site opening</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Site delegation log to be completed for PI to formally authorise delegation of tasks to appropriate site personnel</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SPC available at</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participating sites</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Site research staff trained</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on the use of the drug and the trial procedures at the site initiation visit</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Only PIs/sites with</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experience of administering</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chemotherapy selected to</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participate</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lastRenderedPageBreak/>
              <w:t>Dispensing label attached</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to the container to give</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clear instructions</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Site staff delegation log with</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clearly defined delegation of responsibility ensures site</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research staff are aware of</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their responsibilities</w:t>
            </w:r>
          </w:p>
        </w:tc>
        <w:tc>
          <w:tcPr>
            <w:tcW w:w="3108"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lastRenderedPageBreak/>
              <w:t>Independent oversight of</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safety reporting by</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IDSMC</w:t>
            </w:r>
          </w:p>
        </w:tc>
      </w:tr>
      <w:tr w:rsidR="007330DF" w:rsidTr="005C56D8">
        <w:trPr>
          <w:trHeight w:val="300"/>
          <w:tblHeader/>
        </w:trPr>
        <w:tc>
          <w:tcPr>
            <w:tcW w:w="15536" w:type="dxa"/>
            <w:gridSpan w:val="5"/>
            <w:shd w:val="clear" w:color="auto" w:fill="auto"/>
            <w:vAlign w:val="center"/>
          </w:tcPr>
          <w:p w:rsidR="00732221" w:rsidRPr="00732221" w:rsidRDefault="005E0C58" w:rsidP="00732221">
            <w:pPr>
              <w:pStyle w:val="ListParagraph"/>
              <w:numPr>
                <w:ilvl w:val="0"/>
                <w:numId w:val="17"/>
              </w:numPr>
              <w:spacing w:before="40" w:after="40" w:line="240" w:lineRule="auto"/>
              <w:rPr>
                <w:rFonts w:ascii="Calibri" w:eastAsia="Times New Roman" w:hAnsi="Calibri" w:cs="Calibri"/>
                <w:b/>
                <w:sz w:val="24"/>
                <w:szCs w:val="24"/>
                <w:lang w:eastAsia="en-US"/>
              </w:rPr>
            </w:pPr>
            <w:r>
              <w:rPr>
                <w:rFonts w:ascii="Calibri" w:eastAsia="Times New Roman" w:hAnsi="Calibri" w:cs="Calibri"/>
                <w:b/>
                <w:sz w:val="24"/>
                <w:szCs w:val="24"/>
                <w:lang w:eastAsia="en-US"/>
              </w:rPr>
              <w:t>Documentation, Governance and GCP compliance</w:t>
            </w:r>
          </w:p>
        </w:tc>
      </w:tr>
      <w:tr w:rsidR="007330DF" w:rsidTr="005C56D8">
        <w:trPr>
          <w:trHeight w:val="300"/>
          <w:tblHeader/>
        </w:trPr>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bCs/>
                <w:sz w:val="24"/>
                <w:szCs w:val="24"/>
                <w:lang w:eastAsia="en-US"/>
              </w:rPr>
            </w:pPr>
            <w:r w:rsidRPr="00732221">
              <w:rPr>
                <w:rFonts w:ascii="Calibri" w:eastAsia="Times New Roman" w:hAnsi="Calibri" w:cs="Calibri"/>
                <w:b/>
                <w:bCs/>
                <w:sz w:val="24"/>
                <w:szCs w:val="24"/>
                <w:lang w:eastAsia="en-US"/>
              </w:rPr>
              <w:t>General Risk Identified</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Pr>
                <w:rFonts w:ascii="Calibri" w:eastAsia="Times New Roman" w:hAnsi="Calibri" w:cs="Calibri"/>
                <w:b/>
                <w:sz w:val="24"/>
                <w:szCs w:val="24"/>
                <w:lang w:eastAsia="en-US"/>
              </w:rPr>
              <w:t>Potential Risks</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29297D">
              <w:rPr>
                <w:rFonts w:ascii="Calibri" w:eastAsia="Times New Roman" w:hAnsi="Calibri" w:cs="Calibri"/>
                <w:b/>
                <w:sz w:val="24"/>
                <w:szCs w:val="24"/>
                <w:lang w:eastAsia="en-US"/>
              </w:rPr>
              <w:t>Likelihood (Low, Medium or High)</w:t>
            </w:r>
          </w:p>
        </w:tc>
        <w:tc>
          <w:tcPr>
            <w:tcW w:w="3107"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Mitigation or Adaption</w:t>
            </w:r>
          </w:p>
        </w:tc>
        <w:tc>
          <w:tcPr>
            <w:tcW w:w="3108" w:type="dxa"/>
            <w:shd w:val="clear" w:color="auto" w:fill="B2A1C7"/>
            <w:vAlign w:val="center"/>
          </w:tcPr>
          <w:p w:rsidR="00732221" w:rsidRPr="0029297D" w:rsidRDefault="005E0C58" w:rsidP="005C56D8">
            <w:pPr>
              <w:spacing w:before="40" w:after="40" w:line="240" w:lineRule="auto"/>
              <w:jc w:val="center"/>
              <w:rPr>
                <w:rFonts w:ascii="Calibri" w:eastAsia="Times New Roman" w:hAnsi="Calibri" w:cs="Calibri"/>
                <w:b/>
                <w:sz w:val="24"/>
                <w:szCs w:val="24"/>
                <w:lang w:eastAsia="en-US"/>
              </w:rPr>
            </w:pPr>
            <w:r w:rsidRPr="00732221">
              <w:rPr>
                <w:rFonts w:ascii="Calibri" w:eastAsia="Times New Roman" w:hAnsi="Calibri" w:cs="Calibri"/>
                <w:b/>
                <w:sz w:val="24"/>
                <w:szCs w:val="24"/>
                <w:lang w:eastAsia="en-US"/>
              </w:rPr>
              <w:t>Monitoring methods to address</w:t>
            </w: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Trial Master File (TMF)</w:t>
            </w:r>
          </w:p>
        </w:tc>
        <w:tc>
          <w:tcPr>
            <w:tcW w:w="3107"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Lack of documentation</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to reconstruct trial and</w:t>
            </w:r>
          </w:p>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confirm compliance with</w:t>
            </w: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CT regulations, the protection of subject’s rights/wellbeing/safety and the reliability of the trial results.</w:t>
            </w:r>
          </w:p>
        </w:tc>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color w:val="0070C0"/>
              </w:rPr>
            </w:pPr>
            <w:r w:rsidRPr="00732221">
              <w:rPr>
                <w:rFonts w:ascii="Calibri" w:eastAsia="Calibri" w:hAnsi="Calibri" w:cs="Calibri"/>
                <w:color w:val="0070C0"/>
              </w:rPr>
              <w:t>L</w:t>
            </w:r>
          </w:p>
        </w:tc>
        <w:tc>
          <w:tcPr>
            <w:tcW w:w="3107" w:type="dxa"/>
            <w:shd w:val="clear" w:color="auto" w:fill="auto"/>
            <w:vAlign w:val="center"/>
          </w:tcPr>
          <w:p w:rsidR="00732221" w:rsidRPr="00732221" w:rsidRDefault="005E0C58" w:rsidP="00732221">
            <w:pPr>
              <w:autoSpaceDE w:val="0"/>
              <w:autoSpaceDN w:val="0"/>
              <w:adjustRightInd w:val="0"/>
              <w:spacing w:after="0" w:line="240" w:lineRule="auto"/>
              <w:rPr>
                <w:rFonts w:ascii="Calibri" w:eastAsia="Calibri" w:hAnsi="Calibri" w:cs="Calibri"/>
                <w:color w:val="0070C0"/>
              </w:rPr>
            </w:pPr>
            <w:r w:rsidRPr="00732221">
              <w:rPr>
                <w:rFonts w:ascii="Calibri" w:eastAsia="Calibri" w:hAnsi="Calibri" w:cs="Calibri"/>
                <w:color w:val="0070C0"/>
              </w:rPr>
              <w:t>SOPs are in place to cover the maintenance of the trial master file</w:t>
            </w:r>
          </w:p>
          <w:p w:rsidR="00732221" w:rsidRPr="00732221" w:rsidRDefault="00A6112E" w:rsidP="00732221">
            <w:pPr>
              <w:autoSpaceDE w:val="0"/>
              <w:autoSpaceDN w:val="0"/>
              <w:adjustRightInd w:val="0"/>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The research site agreements state that all site and patient documentation must be kept by the participating site </w:t>
            </w: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Inadequate Monitoring</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Non-compliance with regulations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Lack of source data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Data reliability</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Appropriate Trial Oversight Committees must be in place</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Monitoring plan must be in place prior to study opening</w:t>
            </w: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Insufficient Sponsor Overview of study</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Sponsor are unaware of protocol amendments/trial progress/serious breaches/SUSARs</w:t>
            </w: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Responsibilities clearly documented in the internal delegation plan and</w:t>
            </w:r>
            <w:r>
              <w:rPr>
                <w:rFonts w:ascii="Calibri" w:eastAsia="Calibri" w:hAnsi="Calibri" w:cs="Calibri"/>
                <w:color w:val="0070C0"/>
              </w:rPr>
              <w:t>/or</w:t>
            </w:r>
            <w:r w:rsidRPr="00732221">
              <w:rPr>
                <w:rFonts w:ascii="Calibri" w:eastAsia="Calibri" w:hAnsi="Calibri" w:cs="Calibri"/>
                <w:color w:val="0070C0"/>
              </w:rPr>
              <w:t xml:space="preserve"> the Sponsor communication plan</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lastRenderedPageBreak/>
              <w:t>Sponsor representative to attend Trial Steering Committee</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All study amendments must be reviewed by the Sponsor </w:t>
            </w: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lastRenderedPageBreak/>
              <w:t>Lack of qualifications or training in research team to carry out assigned duties</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Data Manager has not received training on MACRO databases before entering study data </w:t>
            </w:r>
          </w:p>
          <w:p w:rsidR="00732221" w:rsidRPr="00732221" w:rsidRDefault="00A6112E" w:rsidP="00732221">
            <w:pPr>
              <w:spacing w:after="0" w:line="240" w:lineRule="auto"/>
              <w:rPr>
                <w:rFonts w:ascii="Calibri" w:eastAsia="Calibri" w:hAnsi="Calibri" w:cs="Calibri"/>
                <w:color w:val="0070C0"/>
              </w:rPr>
            </w:pPr>
          </w:p>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Research team member has not received ICH GCP, data protection training</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Regular ICH GCP and study specific training is required for trial team</w:t>
            </w:r>
          </w:p>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Long term absence or vacancy of research team member post</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Trial Co-ordinator absent on long-term sickness leave</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Lack of adequate SOPs or plans</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No process documented for pharmacovigilance, randomisation or registration procedures</w:t>
            </w: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Clear SOPs/plans describing trial procedures must in place </w:t>
            </w: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r w:rsidR="007330DF" w:rsidTr="00732221">
        <w:trPr>
          <w:trHeight w:val="300"/>
          <w:tblHeader/>
        </w:trPr>
        <w:tc>
          <w:tcPr>
            <w:tcW w:w="3107" w:type="dxa"/>
            <w:shd w:val="clear" w:color="auto" w:fill="auto"/>
            <w:vAlign w:val="center"/>
          </w:tcPr>
          <w:p w:rsidR="00732221" w:rsidRPr="00732221" w:rsidRDefault="005E0C58" w:rsidP="00732221">
            <w:pPr>
              <w:spacing w:before="40" w:after="40" w:line="240" w:lineRule="auto"/>
              <w:rPr>
                <w:rFonts w:ascii="Calibri" w:eastAsia="Calibri" w:hAnsi="Calibri" w:cs="Calibri"/>
                <w:b/>
                <w:color w:val="0070C0"/>
              </w:rPr>
            </w:pPr>
            <w:r w:rsidRPr="00732221">
              <w:rPr>
                <w:rFonts w:ascii="Calibri" w:eastAsia="Calibri" w:hAnsi="Calibri" w:cs="Calibri"/>
                <w:b/>
                <w:color w:val="0070C0"/>
              </w:rPr>
              <w:t xml:space="preserve">Lack of QC and QA systems implemented and maintained </w:t>
            </w:r>
          </w:p>
        </w:tc>
        <w:tc>
          <w:tcPr>
            <w:tcW w:w="3107" w:type="dxa"/>
            <w:shd w:val="clear" w:color="auto" w:fill="auto"/>
            <w:vAlign w:val="center"/>
          </w:tcPr>
          <w:p w:rsidR="00732221" w:rsidRPr="00732221" w:rsidRDefault="005E0C58" w:rsidP="00732221">
            <w:pPr>
              <w:spacing w:after="0" w:line="240" w:lineRule="auto"/>
              <w:rPr>
                <w:rFonts w:ascii="Calibri" w:eastAsia="Calibri" w:hAnsi="Calibri" w:cs="Calibri"/>
                <w:color w:val="0070C0"/>
              </w:rPr>
            </w:pPr>
            <w:r w:rsidRPr="00732221">
              <w:rPr>
                <w:rFonts w:ascii="Calibri" w:eastAsia="Calibri" w:hAnsi="Calibri" w:cs="Calibri"/>
                <w:color w:val="0070C0"/>
              </w:rPr>
              <w:t xml:space="preserve">MACRO database not validated prior to entry of patient data </w:t>
            </w:r>
          </w:p>
          <w:p w:rsidR="00732221" w:rsidRPr="00732221" w:rsidRDefault="00A6112E" w:rsidP="00732221">
            <w:pPr>
              <w:spacing w:after="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before="40" w:after="40" w:line="240" w:lineRule="auto"/>
              <w:rPr>
                <w:rFonts w:ascii="Calibri" w:eastAsia="Calibri" w:hAnsi="Calibri" w:cs="Calibri"/>
                <w:color w:val="0070C0"/>
              </w:rPr>
            </w:pPr>
          </w:p>
        </w:tc>
        <w:tc>
          <w:tcPr>
            <w:tcW w:w="3107"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c>
          <w:tcPr>
            <w:tcW w:w="3108" w:type="dxa"/>
            <w:shd w:val="clear" w:color="auto" w:fill="auto"/>
            <w:vAlign w:val="center"/>
          </w:tcPr>
          <w:p w:rsidR="00732221" w:rsidRPr="00732221" w:rsidRDefault="00A6112E" w:rsidP="00732221">
            <w:pPr>
              <w:spacing w:after="0" w:line="240" w:lineRule="auto"/>
              <w:rPr>
                <w:rFonts w:ascii="Calibri" w:eastAsia="Calibri" w:hAnsi="Calibri" w:cs="Calibri"/>
                <w:color w:val="0070C0"/>
              </w:rPr>
            </w:pPr>
          </w:p>
        </w:tc>
      </w:tr>
    </w:tbl>
    <w:p w:rsidR="00953025" w:rsidRPr="0029297D" w:rsidRDefault="00A6112E" w:rsidP="00953025">
      <w:pPr>
        <w:spacing w:after="0" w:line="240" w:lineRule="auto"/>
        <w:rPr>
          <w:rFonts w:ascii="Times New Roman" w:eastAsia="Times New Roman" w:hAnsi="Times New Roman" w:cs="Times New Roman"/>
          <w:sz w:val="24"/>
          <w:szCs w:val="24"/>
          <w:lang w:eastAsia="en-US"/>
        </w:rPr>
      </w:pPr>
    </w:p>
    <w:p w:rsidR="00953025" w:rsidRPr="0029297D" w:rsidRDefault="00A6112E" w:rsidP="00953025">
      <w:pPr>
        <w:spacing w:after="0" w:line="240" w:lineRule="auto"/>
        <w:rPr>
          <w:rFonts w:ascii="Times New Roman" w:eastAsia="Times New Roman" w:hAnsi="Times New Roman" w:cs="Times New Roman"/>
          <w:sz w:val="24"/>
          <w:szCs w:val="24"/>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3611"/>
        <w:gridCol w:w="1171"/>
        <w:gridCol w:w="4499"/>
        <w:gridCol w:w="993"/>
        <w:gridCol w:w="2126"/>
      </w:tblGrid>
      <w:tr w:rsidR="007330DF" w:rsidTr="00953025">
        <w:tc>
          <w:tcPr>
            <w:tcW w:w="15134" w:type="dxa"/>
            <w:gridSpan w:val="6"/>
            <w:shd w:val="clear" w:color="auto" w:fill="B2A1C7"/>
          </w:tcPr>
          <w:p w:rsidR="00953025" w:rsidRPr="00953025" w:rsidRDefault="005E0C58" w:rsidP="00953025">
            <w:pPr>
              <w:autoSpaceDE w:val="0"/>
              <w:autoSpaceDN w:val="0"/>
              <w:adjustRightInd w:val="0"/>
              <w:spacing w:after="0" w:line="240" w:lineRule="auto"/>
              <w:rPr>
                <w:rFonts w:ascii="Calibri" w:eastAsia="Calibri" w:hAnsi="Calibri" w:cs="Calibri"/>
                <w:color w:val="4F81BD"/>
                <w:sz w:val="24"/>
                <w:szCs w:val="24"/>
              </w:rPr>
            </w:pPr>
            <w:r>
              <w:rPr>
                <w:rFonts w:ascii="Calibri" w:eastAsia="Times New Roman" w:hAnsi="Calibri" w:cs="Calibri"/>
                <w:b/>
                <w:sz w:val="24"/>
                <w:szCs w:val="24"/>
                <w:lang w:eastAsia="en-US"/>
              </w:rPr>
              <w:t>SECTION 3</w:t>
            </w:r>
            <w:r w:rsidRPr="00953025">
              <w:rPr>
                <w:rFonts w:ascii="Calibri" w:eastAsia="Times New Roman" w:hAnsi="Calibri" w:cs="Calibri"/>
                <w:b/>
                <w:sz w:val="24"/>
                <w:szCs w:val="24"/>
                <w:lang w:eastAsia="en-US"/>
              </w:rPr>
              <w:t xml:space="preserve"> Approvals: </w:t>
            </w:r>
            <w:r w:rsidRPr="00953025">
              <w:rPr>
                <w:rFonts w:eastAsia="Calibri" w:cs="Calibri"/>
                <w:color w:val="0070C0"/>
                <w:sz w:val="24"/>
                <w:szCs w:val="24"/>
              </w:rPr>
              <w:t>(add</w:t>
            </w:r>
            <w:r>
              <w:rPr>
                <w:rFonts w:eastAsia="Calibri" w:cs="Calibri"/>
                <w:color w:val="0070C0"/>
                <w:sz w:val="24"/>
                <w:szCs w:val="24"/>
              </w:rPr>
              <w:t>/remove</w:t>
            </w:r>
            <w:r w:rsidRPr="00953025">
              <w:rPr>
                <w:rFonts w:eastAsia="Calibri" w:cs="Calibri"/>
                <w:color w:val="0070C0"/>
                <w:sz w:val="24"/>
                <w:szCs w:val="24"/>
              </w:rPr>
              <w:t xml:space="preserve"> signatories as required)</w:t>
            </w: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 xml:space="preserve">Chief Investigator </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Sponsor representative</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Trial Statistician</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r w:rsidR="007330DF" w:rsidTr="00953025">
        <w:tc>
          <w:tcPr>
            <w:tcW w:w="2734" w:type="dxa"/>
            <w:shd w:val="clear" w:color="auto" w:fill="auto"/>
          </w:tcPr>
          <w:p w:rsidR="00953025" w:rsidRPr="00953025" w:rsidRDefault="005E0C58" w:rsidP="00953025">
            <w:pPr>
              <w:spacing w:before="40" w:after="40" w:line="240" w:lineRule="auto"/>
              <w:rPr>
                <w:rFonts w:ascii="Calibri" w:eastAsia="Times New Roman" w:hAnsi="Calibri" w:cs="Calibri"/>
                <w:b/>
                <w:bCs/>
                <w:highlight w:val="yellow"/>
                <w:lang w:eastAsia="en-US"/>
              </w:rPr>
            </w:pPr>
            <w:r w:rsidRPr="00953025">
              <w:rPr>
                <w:rFonts w:ascii="Calibri" w:eastAsia="Times New Roman" w:hAnsi="Calibri" w:cs="Calibri"/>
                <w:b/>
                <w:bCs/>
                <w:highlight w:val="yellow"/>
                <w:lang w:eastAsia="en-US"/>
              </w:rPr>
              <w:t>Trial Co-ordinator</w:t>
            </w:r>
          </w:p>
        </w:tc>
        <w:tc>
          <w:tcPr>
            <w:tcW w:w="3611" w:type="dxa"/>
            <w:shd w:val="clear" w:color="auto" w:fill="auto"/>
          </w:tcPr>
          <w:p w:rsidR="00953025" w:rsidRPr="00953025" w:rsidRDefault="00A6112E" w:rsidP="00953025">
            <w:pPr>
              <w:spacing w:before="40" w:after="40" w:line="240" w:lineRule="auto"/>
              <w:jc w:val="center"/>
              <w:rPr>
                <w:rFonts w:ascii="Calibri" w:eastAsia="Calibri" w:hAnsi="Calibri" w:cs="Calibri"/>
                <w:b/>
                <w:highlight w:val="yellow"/>
              </w:rPr>
            </w:pPr>
          </w:p>
        </w:tc>
        <w:tc>
          <w:tcPr>
            <w:tcW w:w="1171"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Signature</w:t>
            </w:r>
          </w:p>
        </w:tc>
        <w:tc>
          <w:tcPr>
            <w:tcW w:w="4499" w:type="dxa"/>
            <w:shd w:val="clear" w:color="auto" w:fill="auto"/>
            <w:vAlign w:val="center"/>
          </w:tcPr>
          <w:p w:rsidR="00953025" w:rsidRPr="00953025" w:rsidRDefault="00A6112E" w:rsidP="00953025">
            <w:pPr>
              <w:autoSpaceDE w:val="0"/>
              <w:autoSpaceDN w:val="0"/>
              <w:adjustRightInd w:val="0"/>
              <w:spacing w:after="0" w:line="240" w:lineRule="auto"/>
              <w:rPr>
                <w:rFonts w:ascii="Calibri" w:eastAsia="Calibri" w:hAnsi="Calibri" w:cs="Calibri"/>
                <w:color w:val="548DD4"/>
                <w:highlight w:val="yellow"/>
              </w:rPr>
            </w:pPr>
          </w:p>
        </w:tc>
        <w:tc>
          <w:tcPr>
            <w:tcW w:w="993" w:type="dxa"/>
            <w:shd w:val="clear" w:color="auto" w:fill="auto"/>
          </w:tcPr>
          <w:p w:rsidR="00953025" w:rsidRPr="00953025" w:rsidRDefault="005E0C58" w:rsidP="00953025">
            <w:pPr>
              <w:spacing w:after="0" w:line="240" w:lineRule="auto"/>
              <w:rPr>
                <w:rFonts w:ascii="Times New Roman" w:eastAsia="Times New Roman" w:hAnsi="Times New Roman" w:cs="Times New Roman"/>
                <w:highlight w:val="yellow"/>
                <w:lang w:eastAsia="en-US"/>
              </w:rPr>
            </w:pPr>
            <w:r w:rsidRPr="00953025">
              <w:rPr>
                <w:rFonts w:ascii="Calibri" w:eastAsia="Times New Roman" w:hAnsi="Calibri" w:cs="Calibri"/>
                <w:b/>
                <w:bCs/>
                <w:highlight w:val="yellow"/>
                <w:lang w:eastAsia="en-US"/>
              </w:rPr>
              <w:t>Date</w:t>
            </w:r>
          </w:p>
        </w:tc>
        <w:tc>
          <w:tcPr>
            <w:tcW w:w="2126" w:type="dxa"/>
            <w:shd w:val="clear" w:color="auto" w:fill="auto"/>
          </w:tcPr>
          <w:p w:rsidR="00953025" w:rsidRPr="00953025" w:rsidRDefault="00A6112E" w:rsidP="00953025">
            <w:pPr>
              <w:spacing w:before="40" w:after="40" w:line="240" w:lineRule="auto"/>
              <w:rPr>
                <w:rFonts w:ascii="Calibri" w:eastAsia="Times New Roman" w:hAnsi="Calibri" w:cs="Calibri"/>
                <w:b/>
                <w:bCs/>
                <w:highlight w:val="yellow"/>
                <w:lang w:eastAsia="en-US"/>
              </w:rPr>
            </w:pPr>
          </w:p>
        </w:tc>
      </w:tr>
    </w:tbl>
    <w:p w:rsidR="006A0BAD" w:rsidRPr="009C42FA" w:rsidRDefault="00A6112E" w:rsidP="006A0BAD"/>
    <w:sectPr w:rsidR="006A0BAD" w:rsidRPr="009C42FA" w:rsidSect="00953025">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FD3" w:rsidRDefault="005E0C58">
      <w:pPr>
        <w:spacing w:after="0" w:line="240" w:lineRule="auto"/>
      </w:pPr>
      <w:r>
        <w:separator/>
      </w:r>
    </w:p>
  </w:endnote>
  <w:endnote w:type="continuationSeparator" w:id="0">
    <w:p w:rsidR="00344FD3" w:rsidRDefault="005E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58" w:rsidRDefault="005E0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833386"/>
      <w:docPartObj>
        <w:docPartGallery w:val="Page Numbers (Top of Page)"/>
        <w:docPartUnique/>
      </w:docPartObj>
    </w:sdtPr>
    <w:sdtEndPr/>
    <w:sdtContent>
      <w:sdt>
        <w:sdtPr>
          <w:id w:val="-70037971"/>
          <w:docPartObj>
            <w:docPartGallery w:val="Page Numbers (Top of Page)"/>
            <w:docPartUnique/>
          </w:docPartObj>
        </w:sdtPr>
        <w:sdtEndPr/>
        <w:sdtContent>
          <w:p w:rsidR="00E908EA" w:rsidRDefault="005E0C58" w:rsidP="00E908EA">
            <w:pPr>
              <w:pStyle w:val="Footer"/>
              <w:pBdr>
                <w:top w:val="single" w:sz="4" w:space="1" w:color="auto"/>
              </w:pBdr>
            </w:pPr>
            <w:fldSimple w:instr=" DOCVARIABLE QPulse_DocNumber \* MERGEFORMAT ">
              <w:r>
                <w:t>TEM005</w:t>
              </w:r>
            </w:fldSimple>
            <w:r>
              <w:t xml:space="preserve"> </w:t>
            </w:r>
            <w:fldSimple w:instr=" DOCVARIABLE QPulse_DocTitle \* MERGEFORMAT ">
              <w:r>
                <w:t>Clinical Trial Risk Assessment Template</w:t>
              </w:r>
            </w:fldSimple>
          </w:p>
          <w:p w:rsidR="00E908EA" w:rsidRDefault="005E0C58" w:rsidP="00E908EA">
            <w:pPr>
              <w:pStyle w:val="Footer"/>
            </w:pPr>
            <w:r>
              <w:t xml:space="preserve">Version </w:t>
            </w:r>
            <w:fldSimple w:instr=" DOCVARIABLE QPulse_DocRevisionNumber \* MERGEFORMAT ">
              <w:r>
                <w:t>3</w:t>
              </w:r>
            </w:fldSimple>
            <w:r>
              <w:t xml:space="preserve"> Date </w:t>
            </w:r>
            <w:fldSimple w:instr=" DOCVARIABLE QPulse_DocActiveDate \* MERGEFORMAT ">
              <w:r>
                <w:t>27/10/2022</w:t>
              </w:r>
            </w:fldSimple>
          </w:p>
        </w:sdtContent>
      </w:sdt>
      <w:p w:rsidR="00AD4715" w:rsidRPr="006026B0" w:rsidRDefault="005E0C58" w:rsidP="00E908EA">
        <w:pPr>
          <w:pStyle w:val="Footer"/>
        </w:pPr>
        <w:r w:rsidRPr="00C27C20">
          <w:rPr>
            <w:b/>
            <w:highlight w:val="yellow"/>
          </w:rPr>
          <w:t>Working document:</w:t>
        </w:r>
        <w:r w:rsidRPr="00C27C20">
          <w:rPr>
            <w:highlight w:val="yellow"/>
          </w:rPr>
          <w:t xml:space="preserve"> </w:t>
        </w:r>
        <w:r w:rsidRPr="00C27C20">
          <w:rPr>
            <w:highlight w:val="yellow"/>
          </w:rPr>
          <w:tab/>
        </w:r>
        <w:r w:rsidRPr="00C27C20">
          <w:rPr>
            <w:highlight w:val="yellow"/>
          </w:rPr>
          <w:tab/>
          <w:t>DRAFT Version</w:t>
        </w:r>
        <w:r w:rsidRPr="00C27C20">
          <w:rPr>
            <w:highlight w:val="yellow"/>
          </w:rPr>
          <w:tab/>
          <w:t>Date:</w:t>
        </w:r>
      </w:p>
      <w:p w:rsidR="00AD4715" w:rsidRPr="002D0AE1" w:rsidRDefault="005E0C58" w:rsidP="002D0A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16</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58" w:rsidRDefault="005E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FD3" w:rsidRDefault="005E0C58">
      <w:pPr>
        <w:spacing w:after="0" w:line="240" w:lineRule="auto"/>
      </w:pPr>
      <w:r>
        <w:separator/>
      </w:r>
    </w:p>
  </w:footnote>
  <w:footnote w:type="continuationSeparator" w:id="0">
    <w:p w:rsidR="00344FD3" w:rsidRDefault="005E0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715" w:rsidRDefault="00A611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922" o:spid="_x0000_s2049" type="#_x0000_t136" style="position:absolute;margin-left:0;margin-top:0;width:509.55pt;height:169.8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715" w:rsidRDefault="00A611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923" o:spid="_x0000_s2050" type="#_x0000_t136" style="position:absolute;margin-left:0;margin-top:0;width:509.55pt;height:169.85pt;rotation:315;z-index:-25165619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715" w:rsidRDefault="00A611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54921" o:spid="_x0000_s2051" type="#_x0000_t136" style="position:absolute;margin-left:0;margin-top:0;width:509.55pt;height:169.8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665"/>
    <w:multiLevelType w:val="multilevel"/>
    <w:tmpl w:val="D98ED3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042"/>
    <w:multiLevelType w:val="hybridMultilevel"/>
    <w:tmpl w:val="F01C104E"/>
    <w:lvl w:ilvl="0" w:tplc="9DF2E8C2">
      <w:start w:val="1"/>
      <w:numFmt w:val="bullet"/>
      <w:lvlText w:val=""/>
      <w:lvlJc w:val="left"/>
      <w:pPr>
        <w:ind w:left="720" w:hanging="360"/>
      </w:pPr>
      <w:rPr>
        <w:rFonts w:ascii="Symbol" w:hAnsi="Symbol" w:hint="default"/>
      </w:rPr>
    </w:lvl>
    <w:lvl w:ilvl="1" w:tplc="0E9CDDEC">
      <w:start w:val="1"/>
      <w:numFmt w:val="bullet"/>
      <w:lvlText w:val="o"/>
      <w:lvlJc w:val="left"/>
      <w:pPr>
        <w:ind w:left="1440" w:hanging="360"/>
      </w:pPr>
      <w:rPr>
        <w:rFonts w:ascii="Courier New" w:hAnsi="Courier New" w:cs="Courier New" w:hint="default"/>
      </w:rPr>
    </w:lvl>
    <w:lvl w:ilvl="2" w:tplc="20107E32">
      <w:start w:val="1"/>
      <w:numFmt w:val="bullet"/>
      <w:lvlText w:val=""/>
      <w:lvlJc w:val="left"/>
      <w:pPr>
        <w:ind w:left="2160" w:hanging="360"/>
      </w:pPr>
      <w:rPr>
        <w:rFonts w:ascii="Wingdings" w:hAnsi="Wingdings" w:hint="default"/>
      </w:rPr>
    </w:lvl>
    <w:lvl w:ilvl="3" w:tplc="A50C314E" w:tentative="1">
      <w:start w:val="1"/>
      <w:numFmt w:val="bullet"/>
      <w:lvlText w:val=""/>
      <w:lvlJc w:val="left"/>
      <w:pPr>
        <w:ind w:left="2880" w:hanging="360"/>
      </w:pPr>
      <w:rPr>
        <w:rFonts w:ascii="Symbol" w:hAnsi="Symbol" w:hint="default"/>
      </w:rPr>
    </w:lvl>
    <w:lvl w:ilvl="4" w:tplc="F084A1E2" w:tentative="1">
      <w:start w:val="1"/>
      <w:numFmt w:val="bullet"/>
      <w:lvlText w:val="o"/>
      <w:lvlJc w:val="left"/>
      <w:pPr>
        <w:ind w:left="3600" w:hanging="360"/>
      </w:pPr>
      <w:rPr>
        <w:rFonts w:ascii="Courier New" w:hAnsi="Courier New" w:cs="Courier New" w:hint="default"/>
      </w:rPr>
    </w:lvl>
    <w:lvl w:ilvl="5" w:tplc="E1D07A32" w:tentative="1">
      <w:start w:val="1"/>
      <w:numFmt w:val="bullet"/>
      <w:lvlText w:val=""/>
      <w:lvlJc w:val="left"/>
      <w:pPr>
        <w:ind w:left="4320" w:hanging="360"/>
      </w:pPr>
      <w:rPr>
        <w:rFonts w:ascii="Wingdings" w:hAnsi="Wingdings" w:hint="default"/>
      </w:rPr>
    </w:lvl>
    <w:lvl w:ilvl="6" w:tplc="64F0C24E" w:tentative="1">
      <w:start w:val="1"/>
      <w:numFmt w:val="bullet"/>
      <w:lvlText w:val=""/>
      <w:lvlJc w:val="left"/>
      <w:pPr>
        <w:ind w:left="5040" w:hanging="360"/>
      </w:pPr>
      <w:rPr>
        <w:rFonts w:ascii="Symbol" w:hAnsi="Symbol" w:hint="default"/>
      </w:rPr>
    </w:lvl>
    <w:lvl w:ilvl="7" w:tplc="D68063BA" w:tentative="1">
      <w:start w:val="1"/>
      <w:numFmt w:val="bullet"/>
      <w:lvlText w:val="o"/>
      <w:lvlJc w:val="left"/>
      <w:pPr>
        <w:ind w:left="5760" w:hanging="360"/>
      </w:pPr>
      <w:rPr>
        <w:rFonts w:ascii="Courier New" w:hAnsi="Courier New" w:cs="Courier New" w:hint="default"/>
      </w:rPr>
    </w:lvl>
    <w:lvl w:ilvl="8" w:tplc="3F0AE236" w:tentative="1">
      <w:start w:val="1"/>
      <w:numFmt w:val="bullet"/>
      <w:lvlText w:val=""/>
      <w:lvlJc w:val="left"/>
      <w:pPr>
        <w:ind w:left="6480" w:hanging="360"/>
      </w:pPr>
      <w:rPr>
        <w:rFonts w:ascii="Wingdings" w:hAnsi="Wingdings" w:hint="default"/>
      </w:rPr>
    </w:lvl>
  </w:abstractNum>
  <w:abstractNum w:abstractNumId="2" w15:restartNumberingAfterBreak="0">
    <w:nsid w:val="1072291C"/>
    <w:multiLevelType w:val="multilevel"/>
    <w:tmpl w:val="84927092"/>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EB5182"/>
    <w:multiLevelType w:val="hybridMultilevel"/>
    <w:tmpl w:val="4A1A5ED6"/>
    <w:lvl w:ilvl="0" w:tplc="B5AE77D8">
      <w:start w:val="1"/>
      <w:numFmt w:val="decimal"/>
      <w:lvlText w:val="%1."/>
      <w:lvlJc w:val="left"/>
      <w:pPr>
        <w:ind w:left="720" w:hanging="360"/>
      </w:pPr>
      <w:rPr>
        <w:rFonts w:hint="default"/>
      </w:rPr>
    </w:lvl>
    <w:lvl w:ilvl="1" w:tplc="1076EA90" w:tentative="1">
      <w:start w:val="1"/>
      <w:numFmt w:val="lowerLetter"/>
      <w:lvlText w:val="%2."/>
      <w:lvlJc w:val="left"/>
      <w:pPr>
        <w:ind w:left="1440" w:hanging="360"/>
      </w:pPr>
    </w:lvl>
    <w:lvl w:ilvl="2" w:tplc="5F54879E" w:tentative="1">
      <w:start w:val="1"/>
      <w:numFmt w:val="lowerRoman"/>
      <w:lvlText w:val="%3."/>
      <w:lvlJc w:val="right"/>
      <w:pPr>
        <w:ind w:left="2160" w:hanging="180"/>
      </w:pPr>
    </w:lvl>
    <w:lvl w:ilvl="3" w:tplc="58D67C2A" w:tentative="1">
      <w:start w:val="1"/>
      <w:numFmt w:val="decimal"/>
      <w:lvlText w:val="%4."/>
      <w:lvlJc w:val="left"/>
      <w:pPr>
        <w:ind w:left="2880" w:hanging="360"/>
      </w:pPr>
    </w:lvl>
    <w:lvl w:ilvl="4" w:tplc="CF3A64AE" w:tentative="1">
      <w:start w:val="1"/>
      <w:numFmt w:val="lowerLetter"/>
      <w:lvlText w:val="%5."/>
      <w:lvlJc w:val="left"/>
      <w:pPr>
        <w:ind w:left="3600" w:hanging="360"/>
      </w:pPr>
    </w:lvl>
    <w:lvl w:ilvl="5" w:tplc="E5D238B8" w:tentative="1">
      <w:start w:val="1"/>
      <w:numFmt w:val="lowerRoman"/>
      <w:lvlText w:val="%6."/>
      <w:lvlJc w:val="right"/>
      <w:pPr>
        <w:ind w:left="4320" w:hanging="180"/>
      </w:pPr>
    </w:lvl>
    <w:lvl w:ilvl="6" w:tplc="35569D62" w:tentative="1">
      <w:start w:val="1"/>
      <w:numFmt w:val="decimal"/>
      <w:lvlText w:val="%7."/>
      <w:lvlJc w:val="left"/>
      <w:pPr>
        <w:ind w:left="5040" w:hanging="360"/>
      </w:pPr>
    </w:lvl>
    <w:lvl w:ilvl="7" w:tplc="624ED678" w:tentative="1">
      <w:start w:val="1"/>
      <w:numFmt w:val="lowerLetter"/>
      <w:lvlText w:val="%8."/>
      <w:lvlJc w:val="left"/>
      <w:pPr>
        <w:ind w:left="5760" w:hanging="360"/>
      </w:pPr>
    </w:lvl>
    <w:lvl w:ilvl="8" w:tplc="45FC3B76" w:tentative="1">
      <w:start w:val="1"/>
      <w:numFmt w:val="lowerRoman"/>
      <w:lvlText w:val="%9."/>
      <w:lvlJc w:val="right"/>
      <w:pPr>
        <w:ind w:left="6480" w:hanging="180"/>
      </w:pPr>
    </w:lvl>
  </w:abstractNum>
  <w:abstractNum w:abstractNumId="4" w15:restartNumberingAfterBreak="0">
    <w:nsid w:val="19FE5B27"/>
    <w:multiLevelType w:val="multilevel"/>
    <w:tmpl w:val="65585436"/>
    <w:lvl w:ilvl="0">
      <w:start w:val="3"/>
      <w:numFmt w:val="decimal"/>
      <w:lvlText w:val="%1"/>
      <w:lvlJc w:val="left"/>
      <w:pPr>
        <w:ind w:left="144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600" w:hanging="1440"/>
      </w:pPr>
      <w:rPr>
        <w:rFonts w:hint="default"/>
      </w:rPr>
    </w:lvl>
    <w:lvl w:ilvl="8">
      <w:start w:val="1"/>
      <w:numFmt w:val="decimal"/>
      <w:lvlText w:val="%1.%2.%3.%4.%5.%6.%7.%8.%9"/>
      <w:lvlJc w:val="left"/>
      <w:pPr>
        <w:ind w:left="14400" w:hanging="1800"/>
      </w:pPr>
      <w:rPr>
        <w:rFonts w:hint="default"/>
      </w:rPr>
    </w:lvl>
  </w:abstractNum>
  <w:abstractNum w:abstractNumId="5" w15:restartNumberingAfterBreak="0">
    <w:nsid w:val="24213CED"/>
    <w:multiLevelType w:val="hybridMultilevel"/>
    <w:tmpl w:val="07A48454"/>
    <w:lvl w:ilvl="0" w:tplc="3D4A9E52">
      <w:start w:val="1"/>
      <w:numFmt w:val="decimal"/>
      <w:lvlText w:val="%1."/>
      <w:lvlJc w:val="left"/>
      <w:pPr>
        <w:ind w:left="720" w:hanging="360"/>
      </w:pPr>
      <w:rPr>
        <w:rFonts w:hint="default"/>
      </w:rPr>
    </w:lvl>
    <w:lvl w:ilvl="1" w:tplc="1FCE7E00" w:tentative="1">
      <w:start w:val="1"/>
      <w:numFmt w:val="lowerLetter"/>
      <w:lvlText w:val="%2."/>
      <w:lvlJc w:val="left"/>
      <w:pPr>
        <w:ind w:left="1440" w:hanging="360"/>
      </w:pPr>
    </w:lvl>
    <w:lvl w:ilvl="2" w:tplc="4ED24D7C" w:tentative="1">
      <w:start w:val="1"/>
      <w:numFmt w:val="lowerRoman"/>
      <w:lvlText w:val="%3."/>
      <w:lvlJc w:val="right"/>
      <w:pPr>
        <w:ind w:left="2160" w:hanging="180"/>
      </w:pPr>
    </w:lvl>
    <w:lvl w:ilvl="3" w:tplc="11426AD4" w:tentative="1">
      <w:start w:val="1"/>
      <w:numFmt w:val="decimal"/>
      <w:lvlText w:val="%4."/>
      <w:lvlJc w:val="left"/>
      <w:pPr>
        <w:ind w:left="2880" w:hanging="360"/>
      </w:pPr>
    </w:lvl>
    <w:lvl w:ilvl="4" w:tplc="BF12CFF0" w:tentative="1">
      <w:start w:val="1"/>
      <w:numFmt w:val="lowerLetter"/>
      <w:lvlText w:val="%5."/>
      <w:lvlJc w:val="left"/>
      <w:pPr>
        <w:ind w:left="3600" w:hanging="360"/>
      </w:pPr>
    </w:lvl>
    <w:lvl w:ilvl="5" w:tplc="B938246A" w:tentative="1">
      <w:start w:val="1"/>
      <w:numFmt w:val="lowerRoman"/>
      <w:lvlText w:val="%6."/>
      <w:lvlJc w:val="right"/>
      <w:pPr>
        <w:ind w:left="4320" w:hanging="180"/>
      </w:pPr>
    </w:lvl>
    <w:lvl w:ilvl="6" w:tplc="6BA61D46" w:tentative="1">
      <w:start w:val="1"/>
      <w:numFmt w:val="decimal"/>
      <w:lvlText w:val="%7."/>
      <w:lvlJc w:val="left"/>
      <w:pPr>
        <w:ind w:left="5040" w:hanging="360"/>
      </w:pPr>
    </w:lvl>
    <w:lvl w:ilvl="7" w:tplc="658E767A" w:tentative="1">
      <w:start w:val="1"/>
      <w:numFmt w:val="lowerLetter"/>
      <w:lvlText w:val="%8."/>
      <w:lvlJc w:val="left"/>
      <w:pPr>
        <w:ind w:left="5760" w:hanging="360"/>
      </w:pPr>
    </w:lvl>
    <w:lvl w:ilvl="8" w:tplc="C9766F5E" w:tentative="1">
      <w:start w:val="1"/>
      <w:numFmt w:val="lowerRoman"/>
      <w:lvlText w:val="%9."/>
      <w:lvlJc w:val="right"/>
      <w:pPr>
        <w:ind w:left="6480" w:hanging="180"/>
      </w:pPr>
    </w:lvl>
  </w:abstractNum>
  <w:abstractNum w:abstractNumId="6" w15:restartNumberingAfterBreak="0">
    <w:nsid w:val="25264C9D"/>
    <w:multiLevelType w:val="hybridMultilevel"/>
    <w:tmpl w:val="5A88678A"/>
    <w:lvl w:ilvl="0" w:tplc="A212069A">
      <w:start w:val="1"/>
      <w:numFmt w:val="decimal"/>
      <w:lvlText w:val="%1."/>
      <w:lvlJc w:val="left"/>
      <w:pPr>
        <w:ind w:left="720" w:hanging="360"/>
      </w:pPr>
      <w:rPr>
        <w:rFonts w:hint="default"/>
        <w:b/>
        <w:color w:val="auto"/>
        <w:sz w:val="32"/>
        <w:szCs w:val="32"/>
      </w:rPr>
    </w:lvl>
    <w:lvl w:ilvl="1" w:tplc="C36814C0" w:tentative="1">
      <w:start w:val="1"/>
      <w:numFmt w:val="lowerLetter"/>
      <w:lvlText w:val="%2."/>
      <w:lvlJc w:val="left"/>
      <w:pPr>
        <w:ind w:left="1440" w:hanging="360"/>
      </w:pPr>
    </w:lvl>
    <w:lvl w:ilvl="2" w:tplc="77822B28" w:tentative="1">
      <w:start w:val="1"/>
      <w:numFmt w:val="lowerRoman"/>
      <w:lvlText w:val="%3."/>
      <w:lvlJc w:val="right"/>
      <w:pPr>
        <w:ind w:left="2160" w:hanging="180"/>
      </w:pPr>
    </w:lvl>
    <w:lvl w:ilvl="3" w:tplc="E3A6FA94" w:tentative="1">
      <w:start w:val="1"/>
      <w:numFmt w:val="decimal"/>
      <w:lvlText w:val="%4."/>
      <w:lvlJc w:val="left"/>
      <w:pPr>
        <w:ind w:left="2880" w:hanging="360"/>
      </w:pPr>
    </w:lvl>
    <w:lvl w:ilvl="4" w:tplc="B1E06BE8" w:tentative="1">
      <w:start w:val="1"/>
      <w:numFmt w:val="lowerLetter"/>
      <w:lvlText w:val="%5."/>
      <w:lvlJc w:val="left"/>
      <w:pPr>
        <w:ind w:left="3600" w:hanging="360"/>
      </w:pPr>
    </w:lvl>
    <w:lvl w:ilvl="5" w:tplc="F9CEEB5A" w:tentative="1">
      <w:start w:val="1"/>
      <w:numFmt w:val="lowerRoman"/>
      <w:lvlText w:val="%6."/>
      <w:lvlJc w:val="right"/>
      <w:pPr>
        <w:ind w:left="4320" w:hanging="180"/>
      </w:pPr>
    </w:lvl>
    <w:lvl w:ilvl="6" w:tplc="6B3C5922" w:tentative="1">
      <w:start w:val="1"/>
      <w:numFmt w:val="decimal"/>
      <w:lvlText w:val="%7."/>
      <w:lvlJc w:val="left"/>
      <w:pPr>
        <w:ind w:left="5040" w:hanging="360"/>
      </w:pPr>
    </w:lvl>
    <w:lvl w:ilvl="7" w:tplc="F6F84738" w:tentative="1">
      <w:start w:val="1"/>
      <w:numFmt w:val="lowerLetter"/>
      <w:lvlText w:val="%8."/>
      <w:lvlJc w:val="left"/>
      <w:pPr>
        <w:ind w:left="5760" w:hanging="360"/>
      </w:pPr>
    </w:lvl>
    <w:lvl w:ilvl="8" w:tplc="B358C3AC" w:tentative="1">
      <w:start w:val="1"/>
      <w:numFmt w:val="lowerRoman"/>
      <w:lvlText w:val="%9."/>
      <w:lvlJc w:val="right"/>
      <w:pPr>
        <w:ind w:left="6480" w:hanging="180"/>
      </w:pPr>
    </w:lvl>
  </w:abstractNum>
  <w:abstractNum w:abstractNumId="7" w15:restartNumberingAfterBreak="0">
    <w:nsid w:val="267F19B4"/>
    <w:multiLevelType w:val="hybridMultilevel"/>
    <w:tmpl w:val="8CFE5E62"/>
    <w:lvl w:ilvl="0" w:tplc="836E9056">
      <w:start w:val="1"/>
      <w:numFmt w:val="bullet"/>
      <w:lvlText w:val=""/>
      <w:lvlJc w:val="left"/>
      <w:pPr>
        <w:ind w:left="360" w:hanging="360"/>
      </w:pPr>
      <w:rPr>
        <w:rFonts w:ascii="Symbol" w:hAnsi="Symbol" w:hint="default"/>
      </w:rPr>
    </w:lvl>
    <w:lvl w:ilvl="1" w:tplc="DEEE1384" w:tentative="1">
      <w:start w:val="1"/>
      <w:numFmt w:val="bullet"/>
      <w:lvlText w:val="o"/>
      <w:lvlJc w:val="left"/>
      <w:pPr>
        <w:ind w:left="1080" w:hanging="360"/>
      </w:pPr>
      <w:rPr>
        <w:rFonts w:ascii="Courier New" w:hAnsi="Courier New" w:cs="Courier New" w:hint="default"/>
      </w:rPr>
    </w:lvl>
    <w:lvl w:ilvl="2" w:tplc="1D8E44C6" w:tentative="1">
      <w:start w:val="1"/>
      <w:numFmt w:val="bullet"/>
      <w:lvlText w:val=""/>
      <w:lvlJc w:val="left"/>
      <w:pPr>
        <w:ind w:left="1800" w:hanging="360"/>
      </w:pPr>
      <w:rPr>
        <w:rFonts w:ascii="Wingdings" w:hAnsi="Wingdings" w:hint="default"/>
      </w:rPr>
    </w:lvl>
    <w:lvl w:ilvl="3" w:tplc="D4C899AA" w:tentative="1">
      <w:start w:val="1"/>
      <w:numFmt w:val="bullet"/>
      <w:lvlText w:val=""/>
      <w:lvlJc w:val="left"/>
      <w:pPr>
        <w:ind w:left="2520" w:hanging="360"/>
      </w:pPr>
      <w:rPr>
        <w:rFonts w:ascii="Symbol" w:hAnsi="Symbol" w:hint="default"/>
      </w:rPr>
    </w:lvl>
    <w:lvl w:ilvl="4" w:tplc="8656FD64" w:tentative="1">
      <w:start w:val="1"/>
      <w:numFmt w:val="bullet"/>
      <w:lvlText w:val="o"/>
      <w:lvlJc w:val="left"/>
      <w:pPr>
        <w:ind w:left="3240" w:hanging="360"/>
      </w:pPr>
      <w:rPr>
        <w:rFonts w:ascii="Courier New" w:hAnsi="Courier New" w:cs="Courier New" w:hint="default"/>
      </w:rPr>
    </w:lvl>
    <w:lvl w:ilvl="5" w:tplc="817AA8A4" w:tentative="1">
      <w:start w:val="1"/>
      <w:numFmt w:val="bullet"/>
      <w:lvlText w:val=""/>
      <w:lvlJc w:val="left"/>
      <w:pPr>
        <w:ind w:left="3960" w:hanging="360"/>
      </w:pPr>
      <w:rPr>
        <w:rFonts w:ascii="Wingdings" w:hAnsi="Wingdings" w:hint="default"/>
      </w:rPr>
    </w:lvl>
    <w:lvl w:ilvl="6" w:tplc="2BD614A4" w:tentative="1">
      <w:start w:val="1"/>
      <w:numFmt w:val="bullet"/>
      <w:lvlText w:val=""/>
      <w:lvlJc w:val="left"/>
      <w:pPr>
        <w:ind w:left="4680" w:hanging="360"/>
      </w:pPr>
      <w:rPr>
        <w:rFonts w:ascii="Symbol" w:hAnsi="Symbol" w:hint="default"/>
      </w:rPr>
    </w:lvl>
    <w:lvl w:ilvl="7" w:tplc="5838C46C" w:tentative="1">
      <w:start w:val="1"/>
      <w:numFmt w:val="bullet"/>
      <w:lvlText w:val="o"/>
      <w:lvlJc w:val="left"/>
      <w:pPr>
        <w:ind w:left="5400" w:hanging="360"/>
      </w:pPr>
      <w:rPr>
        <w:rFonts w:ascii="Courier New" w:hAnsi="Courier New" w:cs="Courier New" w:hint="default"/>
      </w:rPr>
    </w:lvl>
    <w:lvl w:ilvl="8" w:tplc="DDC8CE86" w:tentative="1">
      <w:start w:val="1"/>
      <w:numFmt w:val="bullet"/>
      <w:lvlText w:val=""/>
      <w:lvlJc w:val="left"/>
      <w:pPr>
        <w:ind w:left="6120" w:hanging="360"/>
      </w:pPr>
      <w:rPr>
        <w:rFonts w:ascii="Wingdings" w:hAnsi="Wingdings" w:hint="default"/>
      </w:rPr>
    </w:lvl>
  </w:abstractNum>
  <w:abstractNum w:abstractNumId="8" w15:restartNumberingAfterBreak="0">
    <w:nsid w:val="2CBF6493"/>
    <w:multiLevelType w:val="hybridMultilevel"/>
    <w:tmpl w:val="F4143382"/>
    <w:lvl w:ilvl="0" w:tplc="72F81FC2">
      <w:start w:val="1"/>
      <w:numFmt w:val="bullet"/>
      <w:lvlText w:val=""/>
      <w:lvlJc w:val="left"/>
      <w:pPr>
        <w:ind w:left="720" w:hanging="360"/>
      </w:pPr>
      <w:rPr>
        <w:rFonts w:ascii="Symbol" w:hAnsi="Symbol" w:hint="default"/>
      </w:rPr>
    </w:lvl>
    <w:lvl w:ilvl="1" w:tplc="C3088DD8" w:tentative="1">
      <w:start w:val="1"/>
      <w:numFmt w:val="bullet"/>
      <w:lvlText w:val="o"/>
      <w:lvlJc w:val="left"/>
      <w:pPr>
        <w:ind w:left="1440" w:hanging="360"/>
      </w:pPr>
      <w:rPr>
        <w:rFonts w:ascii="Courier New" w:hAnsi="Courier New" w:cs="Courier New" w:hint="default"/>
      </w:rPr>
    </w:lvl>
    <w:lvl w:ilvl="2" w:tplc="23A620A6" w:tentative="1">
      <w:start w:val="1"/>
      <w:numFmt w:val="bullet"/>
      <w:lvlText w:val=""/>
      <w:lvlJc w:val="left"/>
      <w:pPr>
        <w:ind w:left="2160" w:hanging="360"/>
      </w:pPr>
      <w:rPr>
        <w:rFonts w:ascii="Wingdings" w:hAnsi="Wingdings" w:hint="default"/>
      </w:rPr>
    </w:lvl>
    <w:lvl w:ilvl="3" w:tplc="F7844C32" w:tentative="1">
      <w:start w:val="1"/>
      <w:numFmt w:val="bullet"/>
      <w:lvlText w:val=""/>
      <w:lvlJc w:val="left"/>
      <w:pPr>
        <w:ind w:left="2880" w:hanging="360"/>
      </w:pPr>
      <w:rPr>
        <w:rFonts w:ascii="Symbol" w:hAnsi="Symbol" w:hint="default"/>
      </w:rPr>
    </w:lvl>
    <w:lvl w:ilvl="4" w:tplc="887C7C3A" w:tentative="1">
      <w:start w:val="1"/>
      <w:numFmt w:val="bullet"/>
      <w:lvlText w:val="o"/>
      <w:lvlJc w:val="left"/>
      <w:pPr>
        <w:ind w:left="3600" w:hanging="360"/>
      </w:pPr>
      <w:rPr>
        <w:rFonts w:ascii="Courier New" w:hAnsi="Courier New" w:cs="Courier New" w:hint="default"/>
      </w:rPr>
    </w:lvl>
    <w:lvl w:ilvl="5" w:tplc="4FBC4ABE" w:tentative="1">
      <w:start w:val="1"/>
      <w:numFmt w:val="bullet"/>
      <w:lvlText w:val=""/>
      <w:lvlJc w:val="left"/>
      <w:pPr>
        <w:ind w:left="4320" w:hanging="360"/>
      </w:pPr>
      <w:rPr>
        <w:rFonts w:ascii="Wingdings" w:hAnsi="Wingdings" w:hint="default"/>
      </w:rPr>
    </w:lvl>
    <w:lvl w:ilvl="6" w:tplc="E33AD4AE" w:tentative="1">
      <w:start w:val="1"/>
      <w:numFmt w:val="bullet"/>
      <w:lvlText w:val=""/>
      <w:lvlJc w:val="left"/>
      <w:pPr>
        <w:ind w:left="5040" w:hanging="360"/>
      </w:pPr>
      <w:rPr>
        <w:rFonts w:ascii="Symbol" w:hAnsi="Symbol" w:hint="default"/>
      </w:rPr>
    </w:lvl>
    <w:lvl w:ilvl="7" w:tplc="BD7A7B36" w:tentative="1">
      <w:start w:val="1"/>
      <w:numFmt w:val="bullet"/>
      <w:lvlText w:val="o"/>
      <w:lvlJc w:val="left"/>
      <w:pPr>
        <w:ind w:left="5760" w:hanging="360"/>
      </w:pPr>
      <w:rPr>
        <w:rFonts w:ascii="Courier New" w:hAnsi="Courier New" w:cs="Courier New" w:hint="default"/>
      </w:rPr>
    </w:lvl>
    <w:lvl w:ilvl="8" w:tplc="521EA6A8" w:tentative="1">
      <w:start w:val="1"/>
      <w:numFmt w:val="bullet"/>
      <w:lvlText w:val=""/>
      <w:lvlJc w:val="left"/>
      <w:pPr>
        <w:ind w:left="6480" w:hanging="360"/>
      </w:pPr>
      <w:rPr>
        <w:rFonts w:ascii="Wingdings" w:hAnsi="Wingdings" w:hint="default"/>
      </w:rPr>
    </w:lvl>
  </w:abstractNum>
  <w:abstractNum w:abstractNumId="9" w15:restartNumberingAfterBreak="0">
    <w:nsid w:val="2F0456A1"/>
    <w:multiLevelType w:val="hybridMultilevel"/>
    <w:tmpl w:val="6C0C9B7E"/>
    <w:lvl w:ilvl="0" w:tplc="78DACA74">
      <w:start w:val="1"/>
      <w:numFmt w:val="decimal"/>
      <w:lvlText w:val="%1."/>
      <w:lvlJc w:val="left"/>
      <w:pPr>
        <w:ind w:left="360" w:hanging="360"/>
      </w:pPr>
    </w:lvl>
    <w:lvl w:ilvl="1" w:tplc="61D0E336">
      <w:start w:val="1"/>
      <w:numFmt w:val="lowerLetter"/>
      <w:lvlText w:val="%2."/>
      <w:lvlJc w:val="left"/>
      <w:pPr>
        <w:ind w:left="1080" w:hanging="360"/>
      </w:pPr>
    </w:lvl>
    <w:lvl w:ilvl="2" w:tplc="321CA6EA" w:tentative="1">
      <w:start w:val="1"/>
      <w:numFmt w:val="lowerRoman"/>
      <w:lvlText w:val="%3."/>
      <w:lvlJc w:val="right"/>
      <w:pPr>
        <w:ind w:left="1800" w:hanging="180"/>
      </w:pPr>
    </w:lvl>
    <w:lvl w:ilvl="3" w:tplc="FF8E9E64" w:tentative="1">
      <w:start w:val="1"/>
      <w:numFmt w:val="decimal"/>
      <w:lvlText w:val="%4."/>
      <w:lvlJc w:val="left"/>
      <w:pPr>
        <w:ind w:left="2520" w:hanging="360"/>
      </w:pPr>
    </w:lvl>
    <w:lvl w:ilvl="4" w:tplc="F6500334" w:tentative="1">
      <w:start w:val="1"/>
      <w:numFmt w:val="lowerLetter"/>
      <w:lvlText w:val="%5."/>
      <w:lvlJc w:val="left"/>
      <w:pPr>
        <w:ind w:left="3240" w:hanging="360"/>
      </w:pPr>
    </w:lvl>
    <w:lvl w:ilvl="5" w:tplc="3F40E9F6" w:tentative="1">
      <w:start w:val="1"/>
      <w:numFmt w:val="lowerRoman"/>
      <w:lvlText w:val="%6."/>
      <w:lvlJc w:val="right"/>
      <w:pPr>
        <w:ind w:left="3960" w:hanging="180"/>
      </w:pPr>
    </w:lvl>
    <w:lvl w:ilvl="6" w:tplc="3A2616C2" w:tentative="1">
      <w:start w:val="1"/>
      <w:numFmt w:val="decimal"/>
      <w:lvlText w:val="%7."/>
      <w:lvlJc w:val="left"/>
      <w:pPr>
        <w:ind w:left="4680" w:hanging="360"/>
      </w:pPr>
    </w:lvl>
    <w:lvl w:ilvl="7" w:tplc="7E9ECFF8" w:tentative="1">
      <w:start w:val="1"/>
      <w:numFmt w:val="lowerLetter"/>
      <w:lvlText w:val="%8."/>
      <w:lvlJc w:val="left"/>
      <w:pPr>
        <w:ind w:left="5400" w:hanging="360"/>
      </w:pPr>
    </w:lvl>
    <w:lvl w:ilvl="8" w:tplc="E45C1F2C" w:tentative="1">
      <w:start w:val="1"/>
      <w:numFmt w:val="lowerRoman"/>
      <w:lvlText w:val="%9."/>
      <w:lvlJc w:val="right"/>
      <w:pPr>
        <w:ind w:left="6120" w:hanging="180"/>
      </w:pPr>
    </w:lvl>
  </w:abstractNum>
  <w:abstractNum w:abstractNumId="10" w15:restartNumberingAfterBreak="0">
    <w:nsid w:val="34D32F94"/>
    <w:multiLevelType w:val="hybridMultilevel"/>
    <w:tmpl w:val="09402552"/>
    <w:lvl w:ilvl="0" w:tplc="B8C60018">
      <w:start w:val="1"/>
      <w:numFmt w:val="bullet"/>
      <w:lvlText w:val=""/>
      <w:lvlJc w:val="left"/>
      <w:pPr>
        <w:ind w:left="1440" w:hanging="360"/>
      </w:pPr>
      <w:rPr>
        <w:rFonts w:ascii="Symbol" w:hAnsi="Symbol" w:hint="default"/>
      </w:rPr>
    </w:lvl>
    <w:lvl w:ilvl="1" w:tplc="D848DBE8" w:tentative="1">
      <w:start w:val="1"/>
      <w:numFmt w:val="bullet"/>
      <w:lvlText w:val="o"/>
      <w:lvlJc w:val="left"/>
      <w:pPr>
        <w:ind w:left="2160" w:hanging="360"/>
      </w:pPr>
      <w:rPr>
        <w:rFonts w:ascii="Courier New" w:hAnsi="Courier New" w:cs="Courier New" w:hint="default"/>
      </w:rPr>
    </w:lvl>
    <w:lvl w:ilvl="2" w:tplc="D18ED216" w:tentative="1">
      <w:start w:val="1"/>
      <w:numFmt w:val="bullet"/>
      <w:lvlText w:val=""/>
      <w:lvlJc w:val="left"/>
      <w:pPr>
        <w:ind w:left="2880" w:hanging="360"/>
      </w:pPr>
      <w:rPr>
        <w:rFonts w:ascii="Wingdings" w:hAnsi="Wingdings" w:hint="default"/>
      </w:rPr>
    </w:lvl>
    <w:lvl w:ilvl="3" w:tplc="1C10DC4E" w:tentative="1">
      <w:start w:val="1"/>
      <w:numFmt w:val="bullet"/>
      <w:lvlText w:val=""/>
      <w:lvlJc w:val="left"/>
      <w:pPr>
        <w:ind w:left="3600" w:hanging="360"/>
      </w:pPr>
      <w:rPr>
        <w:rFonts w:ascii="Symbol" w:hAnsi="Symbol" w:hint="default"/>
      </w:rPr>
    </w:lvl>
    <w:lvl w:ilvl="4" w:tplc="44D2AAA6" w:tentative="1">
      <w:start w:val="1"/>
      <w:numFmt w:val="bullet"/>
      <w:lvlText w:val="o"/>
      <w:lvlJc w:val="left"/>
      <w:pPr>
        <w:ind w:left="4320" w:hanging="360"/>
      </w:pPr>
      <w:rPr>
        <w:rFonts w:ascii="Courier New" w:hAnsi="Courier New" w:cs="Courier New" w:hint="default"/>
      </w:rPr>
    </w:lvl>
    <w:lvl w:ilvl="5" w:tplc="2A1A874E" w:tentative="1">
      <w:start w:val="1"/>
      <w:numFmt w:val="bullet"/>
      <w:lvlText w:val=""/>
      <w:lvlJc w:val="left"/>
      <w:pPr>
        <w:ind w:left="5040" w:hanging="360"/>
      </w:pPr>
      <w:rPr>
        <w:rFonts w:ascii="Wingdings" w:hAnsi="Wingdings" w:hint="default"/>
      </w:rPr>
    </w:lvl>
    <w:lvl w:ilvl="6" w:tplc="432C5184" w:tentative="1">
      <w:start w:val="1"/>
      <w:numFmt w:val="bullet"/>
      <w:lvlText w:val=""/>
      <w:lvlJc w:val="left"/>
      <w:pPr>
        <w:ind w:left="5760" w:hanging="360"/>
      </w:pPr>
      <w:rPr>
        <w:rFonts w:ascii="Symbol" w:hAnsi="Symbol" w:hint="default"/>
      </w:rPr>
    </w:lvl>
    <w:lvl w:ilvl="7" w:tplc="C1624A78" w:tentative="1">
      <w:start w:val="1"/>
      <w:numFmt w:val="bullet"/>
      <w:lvlText w:val="o"/>
      <w:lvlJc w:val="left"/>
      <w:pPr>
        <w:ind w:left="6480" w:hanging="360"/>
      </w:pPr>
      <w:rPr>
        <w:rFonts w:ascii="Courier New" w:hAnsi="Courier New" w:cs="Courier New" w:hint="default"/>
      </w:rPr>
    </w:lvl>
    <w:lvl w:ilvl="8" w:tplc="307A25D8" w:tentative="1">
      <w:start w:val="1"/>
      <w:numFmt w:val="bullet"/>
      <w:lvlText w:val=""/>
      <w:lvlJc w:val="left"/>
      <w:pPr>
        <w:ind w:left="7200" w:hanging="360"/>
      </w:pPr>
      <w:rPr>
        <w:rFonts w:ascii="Wingdings" w:hAnsi="Wingdings" w:hint="default"/>
      </w:rPr>
    </w:lvl>
  </w:abstractNum>
  <w:abstractNum w:abstractNumId="11" w15:restartNumberingAfterBreak="0">
    <w:nsid w:val="3DA81358"/>
    <w:multiLevelType w:val="hybridMultilevel"/>
    <w:tmpl w:val="02EEE2C6"/>
    <w:lvl w:ilvl="0" w:tplc="B58C39EE">
      <w:start w:val="1"/>
      <w:numFmt w:val="decimal"/>
      <w:lvlText w:val="%1."/>
      <w:lvlJc w:val="left"/>
      <w:pPr>
        <w:ind w:left="720" w:hanging="360"/>
      </w:pPr>
      <w:rPr>
        <w:rFonts w:hint="default"/>
      </w:rPr>
    </w:lvl>
    <w:lvl w:ilvl="1" w:tplc="C27830B4" w:tentative="1">
      <w:start w:val="1"/>
      <w:numFmt w:val="lowerLetter"/>
      <w:lvlText w:val="%2."/>
      <w:lvlJc w:val="left"/>
      <w:pPr>
        <w:ind w:left="1440" w:hanging="360"/>
      </w:pPr>
    </w:lvl>
    <w:lvl w:ilvl="2" w:tplc="B0BA4B16" w:tentative="1">
      <w:start w:val="1"/>
      <w:numFmt w:val="lowerRoman"/>
      <w:lvlText w:val="%3."/>
      <w:lvlJc w:val="right"/>
      <w:pPr>
        <w:ind w:left="2160" w:hanging="180"/>
      </w:pPr>
    </w:lvl>
    <w:lvl w:ilvl="3" w:tplc="04A8E0B0" w:tentative="1">
      <w:start w:val="1"/>
      <w:numFmt w:val="decimal"/>
      <w:lvlText w:val="%4."/>
      <w:lvlJc w:val="left"/>
      <w:pPr>
        <w:ind w:left="2880" w:hanging="360"/>
      </w:pPr>
    </w:lvl>
    <w:lvl w:ilvl="4" w:tplc="4B9AD944" w:tentative="1">
      <w:start w:val="1"/>
      <w:numFmt w:val="lowerLetter"/>
      <w:lvlText w:val="%5."/>
      <w:lvlJc w:val="left"/>
      <w:pPr>
        <w:ind w:left="3600" w:hanging="360"/>
      </w:pPr>
    </w:lvl>
    <w:lvl w:ilvl="5" w:tplc="BC1E83E8" w:tentative="1">
      <w:start w:val="1"/>
      <w:numFmt w:val="lowerRoman"/>
      <w:lvlText w:val="%6."/>
      <w:lvlJc w:val="right"/>
      <w:pPr>
        <w:ind w:left="4320" w:hanging="180"/>
      </w:pPr>
    </w:lvl>
    <w:lvl w:ilvl="6" w:tplc="E1AABBD2" w:tentative="1">
      <w:start w:val="1"/>
      <w:numFmt w:val="decimal"/>
      <w:lvlText w:val="%7."/>
      <w:lvlJc w:val="left"/>
      <w:pPr>
        <w:ind w:left="5040" w:hanging="360"/>
      </w:pPr>
    </w:lvl>
    <w:lvl w:ilvl="7" w:tplc="F45ADEBE" w:tentative="1">
      <w:start w:val="1"/>
      <w:numFmt w:val="lowerLetter"/>
      <w:lvlText w:val="%8."/>
      <w:lvlJc w:val="left"/>
      <w:pPr>
        <w:ind w:left="5760" w:hanging="360"/>
      </w:pPr>
    </w:lvl>
    <w:lvl w:ilvl="8" w:tplc="DB6EAE26" w:tentative="1">
      <w:start w:val="1"/>
      <w:numFmt w:val="lowerRoman"/>
      <w:lvlText w:val="%9."/>
      <w:lvlJc w:val="right"/>
      <w:pPr>
        <w:ind w:left="6480" w:hanging="180"/>
      </w:pPr>
    </w:lvl>
  </w:abstractNum>
  <w:abstractNum w:abstractNumId="12" w15:restartNumberingAfterBreak="0">
    <w:nsid w:val="41872B13"/>
    <w:multiLevelType w:val="hybridMultilevel"/>
    <w:tmpl w:val="6DEC66AC"/>
    <w:lvl w:ilvl="0" w:tplc="74AE9C54">
      <w:start w:val="1"/>
      <w:numFmt w:val="bullet"/>
      <w:lvlText w:val=""/>
      <w:lvlJc w:val="left"/>
      <w:pPr>
        <w:ind w:left="1440" w:hanging="360"/>
      </w:pPr>
      <w:rPr>
        <w:rFonts w:ascii="Symbol" w:hAnsi="Symbol" w:hint="default"/>
      </w:rPr>
    </w:lvl>
    <w:lvl w:ilvl="1" w:tplc="D618CDA8" w:tentative="1">
      <w:start w:val="1"/>
      <w:numFmt w:val="bullet"/>
      <w:lvlText w:val="o"/>
      <w:lvlJc w:val="left"/>
      <w:pPr>
        <w:ind w:left="2160" w:hanging="360"/>
      </w:pPr>
      <w:rPr>
        <w:rFonts w:ascii="Courier New" w:hAnsi="Courier New" w:cs="Courier New" w:hint="default"/>
      </w:rPr>
    </w:lvl>
    <w:lvl w:ilvl="2" w:tplc="32149A6E" w:tentative="1">
      <w:start w:val="1"/>
      <w:numFmt w:val="bullet"/>
      <w:lvlText w:val=""/>
      <w:lvlJc w:val="left"/>
      <w:pPr>
        <w:ind w:left="2880" w:hanging="360"/>
      </w:pPr>
      <w:rPr>
        <w:rFonts w:ascii="Wingdings" w:hAnsi="Wingdings" w:hint="default"/>
      </w:rPr>
    </w:lvl>
    <w:lvl w:ilvl="3" w:tplc="D2D4C48C" w:tentative="1">
      <w:start w:val="1"/>
      <w:numFmt w:val="bullet"/>
      <w:lvlText w:val=""/>
      <w:lvlJc w:val="left"/>
      <w:pPr>
        <w:ind w:left="3600" w:hanging="360"/>
      </w:pPr>
      <w:rPr>
        <w:rFonts w:ascii="Symbol" w:hAnsi="Symbol" w:hint="default"/>
      </w:rPr>
    </w:lvl>
    <w:lvl w:ilvl="4" w:tplc="E6782866" w:tentative="1">
      <w:start w:val="1"/>
      <w:numFmt w:val="bullet"/>
      <w:lvlText w:val="o"/>
      <w:lvlJc w:val="left"/>
      <w:pPr>
        <w:ind w:left="4320" w:hanging="360"/>
      </w:pPr>
      <w:rPr>
        <w:rFonts w:ascii="Courier New" w:hAnsi="Courier New" w:cs="Courier New" w:hint="default"/>
      </w:rPr>
    </w:lvl>
    <w:lvl w:ilvl="5" w:tplc="4EBE1F1E" w:tentative="1">
      <w:start w:val="1"/>
      <w:numFmt w:val="bullet"/>
      <w:lvlText w:val=""/>
      <w:lvlJc w:val="left"/>
      <w:pPr>
        <w:ind w:left="5040" w:hanging="360"/>
      </w:pPr>
      <w:rPr>
        <w:rFonts w:ascii="Wingdings" w:hAnsi="Wingdings" w:hint="default"/>
      </w:rPr>
    </w:lvl>
    <w:lvl w:ilvl="6" w:tplc="303CD0E0" w:tentative="1">
      <w:start w:val="1"/>
      <w:numFmt w:val="bullet"/>
      <w:lvlText w:val=""/>
      <w:lvlJc w:val="left"/>
      <w:pPr>
        <w:ind w:left="5760" w:hanging="360"/>
      </w:pPr>
      <w:rPr>
        <w:rFonts w:ascii="Symbol" w:hAnsi="Symbol" w:hint="default"/>
      </w:rPr>
    </w:lvl>
    <w:lvl w:ilvl="7" w:tplc="D5084564" w:tentative="1">
      <w:start w:val="1"/>
      <w:numFmt w:val="bullet"/>
      <w:lvlText w:val="o"/>
      <w:lvlJc w:val="left"/>
      <w:pPr>
        <w:ind w:left="6480" w:hanging="360"/>
      </w:pPr>
      <w:rPr>
        <w:rFonts w:ascii="Courier New" w:hAnsi="Courier New" w:cs="Courier New" w:hint="default"/>
      </w:rPr>
    </w:lvl>
    <w:lvl w:ilvl="8" w:tplc="85E87948" w:tentative="1">
      <w:start w:val="1"/>
      <w:numFmt w:val="bullet"/>
      <w:lvlText w:val=""/>
      <w:lvlJc w:val="left"/>
      <w:pPr>
        <w:ind w:left="7200" w:hanging="360"/>
      </w:pPr>
      <w:rPr>
        <w:rFonts w:ascii="Wingdings" w:hAnsi="Wingdings" w:hint="default"/>
      </w:rPr>
    </w:lvl>
  </w:abstractNum>
  <w:abstractNum w:abstractNumId="13" w15:restartNumberingAfterBreak="0">
    <w:nsid w:val="44885EDA"/>
    <w:multiLevelType w:val="hybridMultilevel"/>
    <w:tmpl w:val="48D81378"/>
    <w:lvl w:ilvl="0" w:tplc="2976E58C">
      <w:start w:val="3"/>
      <w:numFmt w:val="decimal"/>
      <w:lvlText w:val="%1."/>
      <w:lvlJc w:val="left"/>
      <w:pPr>
        <w:ind w:left="360" w:hanging="360"/>
      </w:pPr>
      <w:rPr>
        <w:rFonts w:hint="default"/>
        <w:sz w:val="32"/>
      </w:rPr>
    </w:lvl>
    <w:lvl w:ilvl="1" w:tplc="AF921B90" w:tentative="1">
      <w:start w:val="1"/>
      <w:numFmt w:val="lowerLetter"/>
      <w:lvlText w:val="%2."/>
      <w:lvlJc w:val="left"/>
      <w:pPr>
        <w:ind w:left="1080" w:hanging="360"/>
      </w:pPr>
    </w:lvl>
    <w:lvl w:ilvl="2" w:tplc="C19E838E" w:tentative="1">
      <w:start w:val="1"/>
      <w:numFmt w:val="lowerRoman"/>
      <w:lvlText w:val="%3."/>
      <w:lvlJc w:val="right"/>
      <w:pPr>
        <w:ind w:left="1800" w:hanging="180"/>
      </w:pPr>
    </w:lvl>
    <w:lvl w:ilvl="3" w:tplc="79C84B70" w:tentative="1">
      <w:start w:val="1"/>
      <w:numFmt w:val="decimal"/>
      <w:lvlText w:val="%4."/>
      <w:lvlJc w:val="left"/>
      <w:pPr>
        <w:ind w:left="2520" w:hanging="360"/>
      </w:pPr>
    </w:lvl>
    <w:lvl w:ilvl="4" w:tplc="74B47D7A" w:tentative="1">
      <w:start w:val="1"/>
      <w:numFmt w:val="lowerLetter"/>
      <w:lvlText w:val="%5."/>
      <w:lvlJc w:val="left"/>
      <w:pPr>
        <w:ind w:left="3240" w:hanging="360"/>
      </w:pPr>
    </w:lvl>
    <w:lvl w:ilvl="5" w:tplc="22AA58FA" w:tentative="1">
      <w:start w:val="1"/>
      <w:numFmt w:val="lowerRoman"/>
      <w:lvlText w:val="%6."/>
      <w:lvlJc w:val="right"/>
      <w:pPr>
        <w:ind w:left="3960" w:hanging="180"/>
      </w:pPr>
    </w:lvl>
    <w:lvl w:ilvl="6" w:tplc="CA2A5FAC" w:tentative="1">
      <w:start w:val="1"/>
      <w:numFmt w:val="decimal"/>
      <w:lvlText w:val="%7."/>
      <w:lvlJc w:val="left"/>
      <w:pPr>
        <w:ind w:left="4680" w:hanging="360"/>
      </w:pPr>
    </w:lvl>
    <w:lvl w:ilvl="7" w:tplc="AF46A69E" w:tentative="1">
      <w:start w:val="1"/>
      <w:numFmt w:val="lowerLetter"/>
      <w:lvlText w:val="%8."/>
      <w:lvlJc w:val="left"/>
      <w:pPr>
        <w:ind w:left="5400" w:hanging="360"/>
      </w:pPr>
    </w:lvl>
    <w:lvl w:ilvl="8" w:tplc="99221E26" w:tentative="1">
      <w:start w:val="1"/>
      <w:numFmt w:val="lowerRoman"/>
      <w:lvlText w:val="%9."/>
      <w:lvlJc w:val="right"/>
      <w:pPr>
        <w:ind w:left="6120" w:hanging="180"/>
      </w:pPr>
    </w:lvl>
  </w:abstractNum>
  <w:abstractNum w:abstractNumId="14" w15:restartNumberingAfterBreak="0">
    <w:nsid w:val="49AF04ED"/>
    <w:multiLevelType w:val="multilevel"/>
    <w:tmpl w:val="38DCB8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9E5E95"/>
    <w:multiLevelType w:val="hybridMultilevel"/>
    <w:tmpl w:val="D9A66DEC"/>
    <w:lvl w:ilvl="0" w:tplc="6A78E0A4">
      <w:start w:val="1"/>
      <w:numFmt w:val="decimal"/>
      <w:lvlText w:val="%1."/>
      <w:lvlJc w:val="left"/>
      <w:pPr>
        <w:ind w:left="720" w:hanging="360"/>
      </w:pPr>
      <w:rPr>
        <w:rFonts w:hint="default"/>
      </w:rPr>
    </w:lvl>
    <w:lvl w:ilvl="1" w:tplc="90465C0C" w:tentative="1">
      <w:start w:val="1"/>
      <w:numFmt w:val="lowerLetter"/>
      <w:lvlText w:val="%2."/>
      <w:lvlJc w:val="left"/>
      <w:pPr>
        <w:ind w:left="1440" w:hanging="360"/>
      </w:pPr>
    </w:lvl>
    <w:lvl w:ilvl="2" w:tplc="B9628624" w:tentative="1">
      <w:start w:val="1"/>
      <w:numFmt w:val="lowerRoman"/>
      <w:lvlText w:val="%3."/>
      <w:lvlJc w:val="right"/>
      <w:pPr>
        <w:ind w:left="2160" w:hanging="180"/>
      </w:pPr>
    </w:lvl>
    <w:lvl w:ilvl="3" w:tplc="71868354" w:tentative="1">
      <w:start w:val="1"/>
      <w:numFmt w:val="decimal"/>
      <w:lvlText w:val="%4."/>
      <w:lvlJc w:val="left"/>
      <w:pPr>
        <w:ind w:left="2880" w:hanging="360"/>
      </w:pPr>
    </w:lvl>
    <w:lvl w:ilvl="4" w:tplc="ADE80C70" w:tentative="1">
      <w:start w:val="1"/>
      <w:numFmt w:val="lowerLetter"/>
      <w:lvlText w:val="%5."/>
      <w:lvlJc w:val="left"/>
      <w:pPr>
        <w:ind w:left="3600" w:hanging="360"/>
      </w:pPr>
    </w:lvl>
    <w:lvl w:ilvl="5" w:tplc="A4CE0924" w:tentative="1">
      <w:start w:val="1"/>
      <w:numFmt w:val="lowerRoman"/>
      <w:lvlText w:val="%6."/>
      <w:lvlJc w:val="right"/>
      <w:pPr>
        <w:ind w:left="4320" w:hanging="180"/>
      </w:pPr>
    </w:lvl>
    <w:lvl w:ilvl="6" w:tplc="F2E6FA42" w:tentative="1">
      <w:start w:val="1"/>
      <w:numFmt w:val="decimal"/>
      <w:lvlText w:val="%7."/>
      <w:lvlJc w:val="left"/>
      <w:pPr>
        <w:ind w:left="5040" w:hanging="360"/>
      </w:pPr>
    </w:lvl>
    <w:lvl w:ilvl="7" w:tplc="61D47F42" w:tentative="1">
      <w:start w:val="1"/>
      <w:numFmt w:val="lowerLetter"/>
      <w:lvlText w:val="%8."/>
      <w:lvlJc w:val="left"/>
      <w:pPr>
        <w:ind w:left="5760" w:hanging="360"/>
      </w:pPr>
    </w:lvl>
    <w:lvl w:ilvl="8" w:tplc="8E802A00" w:tentative="1">
      <w:start w:val="1"/>
      <w:numFmt w:val="lowerRoman"/>
      <w:lvlText w:val="%9."/>
      <w:lvlJc w:val="right"/>
      <w:pPr>
        <w:ind w:left="6480" w:hanging="180"/>
      </w:pPr>
    </w:lvl>
  </w:abstractNum>
  <w:abstractNum w:abstractNumId="16" w15:restartNumberingAfterBreak="0">
    <w:nsid w:val="54587A46"/>
    <w:multiLevelType w:val="multilevel"/>
    <w:tmpl w:val="2C96C5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48741A"/>
    <w:multiLevelType w:val="hybridMultilevel"/>
    <w:tmpl w:val="1F90413A"/>
    <w:lvl w:ilvl="0" w:tplc="88327A3C">
      <w:start w:val="1"/>
      <w:numFmt w:val="bullet"/>
      <w:lvlText w:val=""/>
      <w:lvlJc w:val="left"/>
      <w:pPr>
        <w:ind w:left="360" w:hanging="360"/>
      </w:pPr>
      <w:rPr>
        <w:rFonts w:ascii="Symbol" w:hAnsi="Symbol" w:hint="default"/>
      </w:rPr>
    </w:lvl>
    <w:lvl w:ilvl="1" w:tplc="D5D4BF50" w:tentative="1">
      <w:start w:val="1"/>
      <w:numFmt w:val="bullet"/>
      <w:lvlText w:val="o"/>
      <w:lvlJc w:val="left"/>
      <w:pPr>
        <w:ind w:left="1080" w:hanging="360"/>
      </w:pPr>
      <w:rPr>
        <w:rFonts w:ascii="Courier New" w:hAnsi="Courier New" w:cs="Courier New" w:hint="default"/>
      </w:rPr>
    </w:lvl>
    <w:lvl w:ilvl="2" w:tplc="EA6A7AE8" w:tentative="1">
      <w:start w:val="1"/>
      <w:numFmt w:val="bullet"/>
      <w:lvlText w:val=""/>
      <w:lvlJc w:val="left"/>
      <w:pPr>
        <w:ind w:left="1800" w:hanging="360"/>
      </w:pPr>
      <w:rPr>
        <w:rFonts w:ascii="Wingdings" w:hAnsi="Wingdings" w:hint="default"/>
      </w:rPr>
    </w:lvl>
    <w:lvl w:ilvl="3" w:tplc="B11C1D2A" w:tentative="1">
      <w:start w:val="1"/>
      <w:numFmt w:val="bullet"/>
      <w:lvlText w:val=""/>
      <w:lvlJc w:val="left"/>
      <w:pPr>
        <w:ind w:left="2520" w:hanging="360"/>
      </w:pPr>
      <w:rPr>
        <w:rFonts w:ascii="Symbol" w:hAnsi="Symbol" w:hint="default"/>
      </w:rPr>
    </w:lvl>
    <w:lvl w:ilvl="4" w:tplc="321CBD12" w:tentative="1">
      <w:start w:val="1"/>
      <w:numFmt w:val="bullet"/>
      <w:lvlText w:val="o"/>
      <w:lvlJc w:val="left"/>
      <w:pPr>
        <w:ind w:left="3240" w:hanging="360"/>
      </w:pPr>
      <w:rPr>
        <w:rFonts w:ascii="Courier New" w:hAnsi="Courier New" w:cs="Courier New" w:hint="default"/>
      </w:rPr>
    </w:lvl>
    <w:lvl w:ilvl="5" w:tplc="E11A5ACE" w:tentative="1">
      <w:start w:val="1"/>
      <w:numFmt w:val="bullet"/>
      <w:lvlText w:val=""/>
      <w:lvlJc w:val="left"/>
      <w:pPr>
        <w:ind w:left="3960" w:hanging="360"/>
      </w:pPr>
      <w:rPr>
        <w:rFonts w:ascii="Wingdings" w:hAnsi="Wingdings" w:hint="default"/>
      </w:rPr>
    </w:lvl>
    <w:lvl w:ilvl="6" w:tplc="F3C0C610" w:tentative="1">
      <w:start w:val="1"/>
      <w:numFmt w:val="bullet"/>
      <w:lvlText w:val=""/>
      <w:lvlJc w:val="left"/>
      <w:pPr>
        <w:ind w:left="4680" w:hanging="360"/>
      </w:pPr>
      <w:rPr>
        <w:rFonts w:ascii="Symbol" w:hAnsi="Symbol" w:hint="default"/>
      </w:rPr>
    </w:lvl>
    <w:lvl w:ilvl="7" w:tplc="CB46CCCE" w:tentative="1">
      <w:start w:val="1"/>
      <w:numFmt w:val="bullet"/>
      <w:lvlText w:val="o"/>
      <w:lvlJc w:val="left"/>
      <w:pPr>
        <w:ind w:left="5400" w:hanging="360"/>
      </w:pPr>
      <w:rPr>
        <w:rFonts w:ascii="Courier New" w:hAnsi="Courier New" w:cs="Courier New" w:hint="default"/>
      </w:rPr>
    </w:lvl>
    <w:lvl w:ilvl="8" w:tplc="7662010E" w:tentative="1">
      <w:start w:val="1"/>
      <w:numFmt w:val="bullet"/>
      <w:lvlText w:val=""/>
      <w:lvlJc w:val="left"/>
      <w:pPr>
        <w:ind w:left="6120" w:hanging="360"/>
      </w:pPr>
      <w:rPr>
        <w:rFonts w:ascii="Wingdings" w:hAnsi="Wingdings" w:hint="default"/>
      </w:rPr>
    </w:lvl>
  </w:abstractNum>
  <w:abstractNum w:abstractNumId="18" w15:restartNumberingAfterBreak="0">
    <w:nsid w:val="64433897"/>
    <w:multiLevelType w:val="hybridMultilevel"/>
    <w:tmpl w:val="9EB03624"/>
    <w:lvl w:ilvl="0" w:tplc="E94A601E">
      <w:start w:val="1"/>
      <w:numFmt w:val="decimal"/>
      <w:lvlText w:val="%1."/>
      <w:lvlJc w:val="left"/>
      <w:pPr>
        <w:ind w:left="720" w:hanging="360"/>
      </w:pPr>
    </w:lvl>
    <w:lvl w:ilvl="1" w:tplc="BF8A8E3A">
      <w:start w:val="1"/>
      <w:numFmt w:val="decimal"/>
      <w:lvlText w:val="%2."/>
      <w:lvlJc w:val="left"/>
      <w:pPr>
        <w:ind w:left="1440" w:hanging="360"/>
      </w:pPr>
    </w:lvl>
    <w:lvl w:ilvl="2" w:tplc="EE0A7E8A" w:tentative="1">
      <w:start w:val="1"/>
      <w:numFmt w:val="lowerRoman"/>
      <w:lvlText w:val="%3."/>
      <w:lvlJc w:val="right"/>
      <w:pPr>
        <w:ind w:left="2160" w:hanging="180"/>
      </w:pPr>
    </w:lvl>
    <w:lvl w:ilvl="3" w:tplc="D41856E8" w:tentative="1">
      <w:start w:val="1"/>
      <w:numFmt w:val="decimal"/>
      <w:lvlText w:val="%4."/>
      <w:lvlJc w:val="left"/>
      <w:pPr>
        <w:ind w:left="2880" w:hanging="360"/>
      </w:pPr>
    </w:lvl>
    <w:lvl w:ilvl="4" w:tplc="7294F634" w:tentative="1">
      <w:start w:val="1"/>
      <w:numFmt w:val="lowerLetter"/>
      <w:lvlText w:val="%5."/>
      <w:lvlJc w:val="left"/>
      <w:pPr>
        <w:ind w:left="3600" w:hanging="360"/>
      </w:pPr>
    </w:lvl>
    <w:lvl w:ilvl="5" w:tplc="D3502B46" w:tentative="1">
      <w:start w:val="1"/>
      <w:numFmt w:val="lowerRoman"/>
      <w:lvlText w:val="%6."/>
      <w:lvlJc w:val="right"/>
      <w:pPr>
        <w:ind w:left="4320" w:hanging="180"/>
      </w:pPr>
    </w:lvl>
    <w:lvl w:ilvl="6" w:tplc="9AF887E4" w:tentative="1">
      <w:start w:val="1"/>
      <w:numFmt w:val="decimal"/>
      <w:lvlText w:val="%7."/>
      <w:lvlJc w:val="left"/>
      <w:pPr>
        <w:ind w:left="5040" w:hanging="360"/>
      </w:pPr>
    </w:lvl>
    <w:lvl w:ilvl="7" w:tplc="9A0EB8D0" w:tentative="1">
      <w:start w:val="1"/>
      <w:numFmt w:val="lowerLetter"/>
      <w:lvlText w:val="%8."/>
      <w:lvlJc w:val="left"/>
      <w:pPr>
        <w:ind w:left="5760" w:hanging="360"/>
      </w:pPr>
    </w:lvl>
    <w:lvl w:ilvl="8" w:tplc="87F2CAF0" w:tentative="1">
      <w:start w:val="1"/>
      <w:numFmt w:val="lowerRoman"/>
      <w:lvlText w:val="%9."/>
      <w:lvlJc w:val="right"/>
      <w:pPr>
        <w:ind w:left="6480" w:hanging="180"/>
      </w:pPr>
    </w:lvl>
  </w:abstractNum>
  <w:abstractNum w:abstractNumId="19" w15:restartNumberingAfterBreak="0">
    <w:nsid w:val="6A3A79A9"/>
    <w:multiLevelType w:val="multilevel"/>
    <w:tmpl w:val="AC48C67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E145223"/>
    <w:multiLevelType w:val="hybridMultilevel"/>
    <w:tmpl w:val="21BCB17A"/>
    <w:lvl w:ilvl="0" w:tplc="0E20496C">
      <w:start w:val="1"/>
      <w:numFmt w:val="decimal"/>
      <w:lvlText w:val="%1."/>
      <w:lvlJc w:val="left"/>
      <w:pPr>
        <w:ind w:left="720" w:hanging="360"/>
      </w:pPr>
      <w:rPr>
        <w:rFonts w:hint="default"/>
      </w:rPr>
    </w:lvl>
    <w:lvl w:ilvl="1" w:tplc="286639D4" w:tentative="1">
      <w:start w:val="1"/>
      <w:numFmt w:val="lowerLetter"/>
      <w:lvlText w:val="%2."/>
      <w:lvlJc w:val="left"/>
      <w:pPr>
        <w:ind w:left="1440" w:hanging="360"/>
      </w:pPr>
    </w:lvl>
    <w:lvl w:ilvl="2" w:tplc="C672B0CC" w:tentative="1">
      <w:start w:val="1"/>
      <w:numFmt w:val="lowerRoman"/>
      <w:lvlText w:val="%3."/>
      <w:lvlJc w:val="right"/>
      <w:pPr>
        <w:ind w:left="2160" w:hanging="180"/>
      </w:pPr>
    </w:lvl>
    <w:lvl w:ilvl="3" w:tplc="FE023F72" w:tentative="1">
      <w:start w:val="1"/>
      <w:numFmt w:val="decimal"/>
      <w:lvlText w:val="%4."/>
      <w:lvlJc w:val="left"/>
      <w:pPr>
        <w:ind w:left="2880" w:hanging="360"/>
      </w:pPr>
    </w:lvl>
    <w:lvl w:ilvl="4" w:tplc="56F8D14C" w:tentative="1">
      <w:start w:val="1"/>
      <w:numFmt w:val="lowerLetter"/>
      <w:lvlText w:val="%5."/>
      <w:lvlJc w:val="left"/>
      <w:pPr>
        <w:ind w:left="3600" w:hanging="360"/>
      </w:pPr>
    </w:lvl>
    <w:lvl w:ilvl="5" w:tplc="FA82DB5C" w:tentative="1">
      <w:start w:val="1"/>
      <w:numFmt w:val="lowerRoman"/>
      <w:lvlText w:val="%6."/>
      <w:lvlJc w:val="right"/>
      <w:pPr>
        <w:ind w:left="4320" w:hanging="180"/>
      </w:pPr>
    </w:lvl>
    <w:lvl w:ilvl="6" w:tplc="D5DCE4D2" w:tentative="1">
      <w:start w:val="1"/>
      <w:numFmt w:val="decimal"/>
      <w:lvlText w:val="%7."/>
      <w:lvlJc w:val="left"/>
      <w:pPr>
        <w:ind w:left="5040" w:hanging="360"/>
      </w:pPr>
    </w:lvl>
    <w:lvl w:ilvl="7" w:tplc="D84A4F16" w:tentative="1">
      <w:start w:val="1"/>
      <w:numFmt w:val="lowerLetter"/>
      <w:lvlText w:val="%8."/>
      <w:lvlJc w:val="left"/>
      <w:pPr>
        <w:ind w:left="5760" w:hanging="360"/>
      </w:pPr>
    </w:lvl>
    <w:lvl w:ilvl="8" w:tplc="69DEECFA" w:tentative="1">
      <w:start w:val="1"/>
      <w:numFmt w:val="lowerRoman"/>
      <w:lvlText w:val="%9."/>
      <w:lvlJc w:val="right"/>
      <w:pPr>
        <w:ind w:left="6480" w:hanging="180"/>
      </w:pPr>
    </w:lvl>
  </w:abstractNum>
  <w:num w:numId="1">
    <w:abstractNumId w:val="9"/>
  </w:num>
  <w:num w:numId="2">
    <w:abstractNumId w:val="18"/>
  </w:num>
  <w:num w:numId="3">
    <w:abstractNumId w:val="19"/>
  </w:num>
  <w:num w:numId="4">
    <w:abstractNumId w:val="0"/>
  </w:num>
  <w:num w:numId="5">
    <w:abstractNumId w:val="4"/>
  </w:num>
  <w:num w:numId="6">
    <w:abstractNumId w:val="14"/>
  </w:num>
  <w:num w:numId="7">
    <w:abstractNumId w:val="16"/>
  </w:num>
  <w:num w:numId="8">
    <w:abstractNumId w:val="2"/>
  </w:num>
  <w:num w:numId="9">
    <w:abstractNumId w:val="8"/>
  </w:num>
  <w:num w:numId="10">
    <w:abstractNumId w:val="1"/>
  </w:num>
  <w:num w:numId="11">
    <w:abstractNumId w:val="10"/>
  </w:num>
  <w:num w:numId="12">
    <w:abstractNumId w:val="12"/>
  </w:num>
  <w:num w:numId="13">
    <w:abstractNumId w:val="17"/>
  </w:num>
  <w:num w:numId="14">
    <w:abstractNumId w:val="6"/>
  </w:num>
  <w:num w:numId="15">
    <w:abstractNumId w:val="7"/>
  </w:num>
  <w:num w:numId="16">
    <w:abstractNumId w:val="13"/>
  </w:num>
  <w:num w:numId="17">
    <w:abstractNumId w:val="5"/>
  </w:num>
  <w:num w:numId="18">
    <w:abstractNumId w:val="11"/>
  </w:num>
  <w:num w:numId="19">
    <w:abstractNumId w:val="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GS_CurrentUserID" w:val="456516"/>
    <w:docVar w:name="IGS_CurrentUserName" w:val="Karen Wilding (Research Integrity and Governance Manager)"/>
    <w:docVar w:name="IGS_DatabaseAlias" w:val="Research Support Office"/>
    <w:docVar w:name="IGS_DatabasePath" w:val="WORKBENCH:C:\workbench\qwb_data\Live\LIVE.FDB"/>
    <w:docVar w:name="IGS_DocAssignedCRQs" w:val="173"/>
    <w:docVar w:name="IGS_DocAuthorName" w:val="Karen Wilding (Research Integrity and Governance Manager)"/>
    <w:docVar w:name="IGS_DocCategory" w:val="Sponsorship"/>
    <w:docVar w:name="IGS_DocControlledUsingWorkbench" w:val="This document is controlled using Workbench"/>
    <w:docVar w:name="IGS_DocCreationDate" w:val="04/06/2015"/>
    <w:docVar w:name="IGS_DocDepartment" w:val="Research Support Office"/>
    <w:docVar w:name="IGS_DocIssueDate" w:val="11/12/2015"/>
    <w:docVar w:name="IGS_DocIssuedRevision" w:val="1.00"/>
    <w:docVar w:name="IGS_DocLastApproverDate" w:val="13/07/2015"/>
    <w:docVar w:name="IGS_DocLastApproverName" w:val="Karen Wilding (Research Integrity and Governance Manager)"/>
    <w:docVar w:name="IGS_DocLastApprReason" w:val="&lt;No Data&gt;"/>
    <w:docVar w:name="IGS_DocLastButOneApprDate" w:val="&lt;No Data&gt;"/>
    <w:docVar w:name="IGS_DocLastButOneApprName" w:val="&lt;No Data&gt;"/>
    <w:docVar w:name="IGS_DocLastButOneApprReason" w:val="&lt;No Data&gt;"/>
    <w:docVar w:name="IGS_DocLastButOneUnschRevDate" w:val="&lt;No Data&gt;"/>
    <w:docVar w:name="IGS_DocLastButOneUnschRevID" w:val="&lt;No Data&gt;"/>
    <w:docVar w:name="IGS_DocLastButThreeApprDate" w:val="&lt;No Data&gt;"/>
    <w:docVar w:name="IGS_DocLastButThreeApprName" w:val="&lt;No Data&gt;"/>
    <w:docVar w:name="IGS_DocLastButThreeApprReason" w:val="&lt;No Data&gt;"/>
    <w:docVar w:name="IGS_DocLastButThreeUnschRevDate" w:val="&lt;No Data&gt;"/>
    <w:docVar w:name="IGS_DocLastButThreeUnschRevID" w:val="&lt;No Data&gt;"/>
    <w:docVar w:name="IGS_DocLastButTwoApprDate" w:val="&lt;No Data&gt;"/>
    <w:docVar w:name="IGS_DocLastButTwoApprName" w:val="&lt;No Data&gt;"/>
    <w:docVar w:name="IGS_DocLastButTwoApprReason" w:val="&lt;No Data&gt;"/>
    <w:docVar w:name="IGS_DocLastButTwoUnschRevDate" w:val="&lt;No Data&gt;"/>
    <w:docVar w:name="IGS_DocLastButTwoUnschRevID" w:val="&lt;No Data&gt;"/>
    <w:docVar w:name="IGS_DocLastCompSchedRevDate" w:val="&lt;No Data&gt;"/>
    <w:docVar w:name="IGS_DocLastCompSchedRevID" w:val="&lt;No Data&gt;"/>
    <w:docVar w:name="IGS_DocLastCompUnschRevDate" w:val="&lt;No Data&gt;"/>
    <w:docVar w:name="IGS_DocLastCompUnschRevID" w:val="&lt;No Data&gt;"/>
    <w:docVar w:name="IGS_DocLastModifiedDate" w:val="26/07/2017"/>
    <w:docVar w:name="IGS_DocLastStatus" w:val="&lt;No Data&gt;"/>
    <w:docVar w:name="IGS_DocLastUnschRevDate" w:val="&lt;No Data&gt;"/>
    <w:docVar w:name="IGS_DocLastUnschRevID" w:val="&lt;No Data&gt;"/>
    <w:docVar w:name="IGS_DocOwnerName" w:val="Karen Wilding (Research Integrity and Governance Manager)"/>
    <w:docVar w:name="IGS_DocRetentionDate" w:val="11/12/2020"/>
    <w:docVar w:name="IGS_DocReviewResponsible" w:val="Karen Wilding (Research Integrity and Governance Manager)"/>
    <w:docVar w:name="IGS_DocRevision" w:val="2.00"/>
    <w:docVar w:name="IGS_DocScheduledReviewDate" w:val="&lt;No Data&gt;"/>
    <w:docVar w:name="IGS_DocScheduledReviewID" w:val="0"/>
    <w:docVar w:name="IGS_DocSerialNo" w:val="40"/>
    <w:docVar w:name="IGS_DocStatus" w:val="DRAFT"/>
    <w:docVar w:name="IGS_DocStatusViewed" w:val="&lt;No Data&gt;"/>
    <w:docVar w:name="IGS_DocTitle" w:val="Clinical Trial Risk Assessment Template"/>
    <w:docVar w:name="IGS_DocType" w:val="Templates"/>
    <w:docVar w:name="IGS_DocUncontrolledWhenPrinted" w:val="This document is uncontrolled when printed"/>
    <w:docVar w:name="IGS_DocUserRef" w:val="TEM005"/>
    <w:docVar w:name="IGS_DocViewedRevIssDate" w:val="11/12/2015"/>
    <w:docVar w:name="IGS_IsDocEditable" w:val="-1"/>
    <w:docVar w:name="IGS_IsNewDoc" w:val="0"/>
    <w:docVar w:name="IGS2008_CurrentUserIDVar" w:val="456516"/>
    <w:docVar w:name="IGS2008_CurrentUserNameVar" w:val="Karen Wilding (Research Integrity and Governance Manager)"/>
    <w:docVar w:name="IGS2008_DatabaseAliasVar" w:val="Research Support Office"/>
    <w:docVar w:name="IGS2008_DatabasePathVar" w:val="WORKBENCH:C:\workbench\qwb_data\Live\LIVE.FDB"/>
    <w:docVar w:name="IGS2008_DocAppr1DateVar" w:val="13/07/2015"/>
    <w:docVar w:name="IGS2008_DocAppr1NameVar" w:val="Karen Wilding (Research Integrity and Governance Manager)"/>
    <w:docVar w:name="IGS2008_DocAssignedCRQs" w:val="173"/>
    <w:docVar w:name="IGS2008_DocAuthorNameVar" w:val="Karen Wilding (Research Integrity and Governance Manager)"/>
    <w:docVar w:name="IGS2008_DocCategoryVar" w:val="Sponsorship"/>
    <w:docVar w:name="IGS2008_DocControlledUsingWorkbench" w:val="This document is controlled using Workbench"/>
    <w:docVar w:name="IGS2008_DocCreationDateVar" w:val="04/06/2015"/>
    <w:docVar w:name="IGS2008_DocDepartmentVar" w:val="Research Support Office"/>
    <w:docVar w:name="IGS2008_DocIssueDateVar" w:val="11/12/2015"/>
    <w:docVar w:name="IGS2008_DocIssuedRevVar" w:val="1.00"/>
    <w:docVar w:name="IGS2008_DocLastModDateVar" w:val="26/07/2017"/>
    <w:docVar w:name="IGS2008_DocLastStatusVar" w:val="5"/>
    <w:docVar w:name="IGS2008_DocOwnerNameVar" w:val="Karen Wilding (Research Integrity and Governance Manager)"/>
    <w:docVar w:name="IGS2008_DocRetentionDateVar" w:val="11/12/2020"/>
    <w:docVar w:name="IGS2008_DocReviewResponsible" w:val="Karen Wilding (Research Integrity and Governance Manager)"/>
    <w:docVar w:name="IGS2008_DocRevisionVar" w:val="2.00"/>
    <w:docVar w:name="IGS2008_DocSchedRevIDVar" w:val="0"/>
    <w:docVar w:name="IGS2008_DocSerialNoVar" w:val="40"/>
    <w:docVar w:name="IGS2008_DocStatusVar" w:val="DRAFT"/>
    <w:docVar w:name="IGS2008_DocStatusViewedVar" w:val="21"/>
    <w:docVar w:name="IGS2008_DocTitleVar" w:val="Clinical Trial Risk Assessment Template"/>
    <w:docVar w:name="IGS2008_DocTypeVar" w:val="Templates"/>
    <w:docVar w:name="IGS2008_DocUncontrolledWhenPrinted" w:val="This document is uncontrolled when printed"/>
    <w:docVar w:name="IGS2008_DocUserRefVar" w:val="TEM005"/>
    <w:docVar w:name="IGS2008_DocViewVerIssDate" w:val="11/12/2015"/>
    <w:docVar w:name="IGS2008_IsDocBeingEdited" w:val="-1"/>
    <w:docVar w:name="IGS2008_IsDocExternal" w:val="FALSE"/>
    <w:docVar w:name="IGS2008_IsNewDocVar" w:val="0"/>
    <w:docVar w:name="IGS2008_SecProtectDocAllowCopy" w:val="FALSE"/>
    <w:docVar w:name="IGS2008_SecProtectDocAllowEdit" w:val="FALSE"/>
    <w:docVar w:name="IGS2008_SecProtectDocAllowPrint" w:val="FALSE"/>
    <w:docVar w:name="IGS2008_SecProtectDocAllowPrintPrev" w:val="FALSE"/>
    <w:docVar w:name="IGS2008_SecProtectDocAllowSaveAs" w:val="FALSE"/>
    <w:docVar w:name="IGS2008_SecProtectDocRequireAddin" w:val="FALSE"/>
    <w:docVar w:name="IGS2008_SecProtectDocument" w:val="FALSE"/>
    <w:docVar w:name="IGS2008_Translations" w:val="0"/>
    <w:docVar w:name="InternalQPulse_CurrentDateTime" w:val="27/10/2022 12:00:34"/>
    <w:docVar w:name="InternalQPulse_CurrentUserName" w:val="Wilding, Karen"/>
    <w:docVar w:name="InternalQPulse_DatabaseAlias" w:val="Research Support Office"/>
    <w:docVar w:name="InternalQPulse_DocActiveDate" w:val="27/10/2022"/>
    <w:docVar w:name="InternalQPulse_DocAuthor" w:val="Taylor, Beth"/>
    <w:docVar w:name="InternalQPulse_DocLastReviewDate" w:val="27/10/2022"/>
    <w:docVar w:name="InternalQPulse_DocLastReviewDetails" w:val="Updates to reflect current working practice"/>
    <w:docVar w:name="InternalQPulse_DocLastReviewOwner" w:val="Wilding, Karen"/>
    <w:docVar w:name="InternalQPulse_DocNumber" w:val="TEM005"/>
    <w:docVar w:name="InternalQPulse_DocOwner" w:val="Wilding, Karen"/>
    <w:docVar w:name="InternalQPulse_DocRevisionNumber" w:val="3"/>
    <w:docVar w:name="InternalQPulse_DocStatus" w:val="Active"/>
    <w:docVar w:name="InternalQPulse_DocTitle" w:val="Clinical Trial Risk Assessment Template"/>
    <w:docVar w:name="InternalQPulse_DocType" w:val="Clinical Direcorate\Sponsorship\Template"/>
    <w:docVar w:name="InternalQPulse_LanguageID" w:val="0"/>
    <w:docVar w:name="QPulse_CurrentDateTime" w:val="27/10/2022 12:00:34"/>
    <w:docVar w:name="QPulse_CurrentUserName" w:val="Wilding, Karen"/>
    <w:docVar w:name="QPulse_DatabaseAlias" w:val="Research Support Office"/>
    <w:docVar w:name="QPulse_DocActiveDate" w:val="27/10/2022"/>
    <w:docVar w:name="QPulse_DocAuthor" w:val="Taylor, Beth"/>
    <w:docVar w:name="QPulse_DocChangeDetails" w:val="&lt;QPulse_DocChangeDetails&gt;"/>
    <w:docVar w:name="QPulse_DocLastReviewDate" w:val="27/10/2022"/>
    <w:docVar w:name="QPulse_DocLastReviewDetails" w:val="Updates to reflect current working practice"/>
    <w:docVar w:name="QPulse_DocLastReviewOwner" w:val="Wilding, Karen"/>
    <w:docVar w:name="QPulse_DocNumber" w:val="TEM005"/>
    <w:docVar w:name="QPulse_DocOwner" w:val="Wilding, Karen"/>
    <w:docVar w:name="QPulse_DocReviewDate" w:val="&lt;QPulse_DocReviewDate&gt;"/>
    <w:docVar w:name="QPulse_DocRevisionNumber" w:val="3"/>
    <w:docVar w:name="QPulse_DocStatus" w:val="Active"/>
    <w:docVar w:name="QPulse_DocTitle" w:val="Clinical Trial Risk Assessment Template"/>
    <w:docVar w:name="QPulse_DocType" w:val="Clinical Direcorate\Sponsorship\Template"/>
    <w:docVar w:name="QPulseSys_SessionID" w:val="54534855-5e1a-4e04-aa30-772a27aa225d"/>
  </w:docVars>
  <w:rsids>
    <w:rsidRoot w:val="007330DF"/>
    <w:rsid w:val="00344FD3"/>
    <w:rsid w:val="005E0C58"/>
    <w:rsid w:val="007330DF"/>
    <w:rsid w:val="00A61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91B69F7E-1318-45F5-9E97-9BE8532A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B3"/>
    <w:rPr>
      <w:rFonts w:eastAsiaTheme="minorEastAsia"/>
      <w:lang w:eastAsia="en-GB"/>
    </w:rPr>
  </w:style>
  <w:style w:type="paragraph" w:styleId="Heading1">
    <w:name w:val="heading 1"/>
    <w:basedOn w:val="Normal"/>
    <w:next w:val="Normal"/>
    <w:link w:val="Heading1Char"/>
    <w:uiPriority w:val="9"/>
    <w:qFormat/>
    <w:rsid w:val="00613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1E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C5CB3"/>
    <w:pPr>
      <w:keepNext/>
      <w:spacing w:after="0" w:line="240" w:lineRule="auto"/>
      <w:outlineLvl w:val="2"/>
    </w:pPr>
    <w:rPr>
      <w:rFonts w:ascii="Arial" w:eastAsia="Times New Roman"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5CB3"/>
    <w:rPr>
      <w:rFonts w:ascii="Arial" w:eastAsia="Times New Roman" w:hAnsi="Arial" w:cs="Arial"/>
      <w:b/>
      <w:bCs/>
      <w:sz w:val="28"/>
      <w:szCs w:val="28"/>
      <w:u w:val="single"/>
      <w:lang w:eastAsia="en-GB"/>
    </w:rPr>
  </w:style>
  <w:style w:type="table" w:styleId="TableGrid">
    <w:name w:val="Table Grid"/>
    <w:basedOn w:val="TableNormal"/>
    <w:uiPriority w:val="59"/>
    <w:rsid w:val="00BC5CB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5CB3"/>
    <w:pPr>
      <w:ind w:left="720"/>
      <w:contextualSpacing/>
    </w:pPr>
  </w:style>
  <w:style w:type="paragraph" w:styleId="Header">
    <w:name w:val="header"/>
    <w:basedOn w:val="Normal"/>
    <w:link w:val="HeaderChar"/>
    <w:unhideWhenUsed/>
    <w:rsid w:val="00BC5CB3"/>
    <w:pPr>
      <w:tabs>
        <w:tab w:val="center" w:pos="4513"/>
        <w:tab w:val="right" w:pos="9026"/>
      </w:tabs>
      <w:spacing w:after="0" w:line="240" w:lineRule="auto"/>
    </w:pPr>
  </w:style>
  <w:style w:type="character" w:customStyle="1" w:styleId="HeaderChar">
    <w:name w:val="Header Char"/>
    <w:basedOn w:val="DefaultParagraphFont"/>
    <w:link w:val="Header"/>
    <w:rsid w:val="00BC5CB3"/>
    <w:rPr>
      <w:rFonts w:eastAsiaTheme="minorEastAsia"/>
      <w:lang w:eastAsia="en-GB"/>
    </w:rPr>
  </w:style>
  <w:style w:type="paragraph" w:styleId="Footer">
    <w:name w:val="footer"/>
    <w:basedOn w:val="Normal"/>
    <w:link w:val="FooterChar"/>
    <w:uiPriority w:val="99"/>
    <w:unhideWhenUsed/>
    <w:rsid w:val="00BC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B3"/>
    <w:rPr>
      <w:rFonts w:eastAsiaTheme="minorEastAsia"/>
      <w:lang w:eastAsia="en-GB"/>
    </w:rPr>
  </w:style>
  <w:style w:type="paragraph" w:styleId="BodyText">
    <w:name w:val="Body Text"/>
    <w:basedOn w:val="Normal"/>
    <w:link w:val="BodyTextChar"/>
    <w:rsid w:val="00BC5CB3"/>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BC5CB3"/>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602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B0"/>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613D1D"/>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unhideWhenUsed/>
    <w:qFormat/>
    <w:rsid w:val="00613D1D"/>
    <w:pPr>
      <w:outlineLvl w:val="9"/>
    </w:pPr>
    <w:rPr>
      <w:lang w:val="en-US" w:eastAsia="ja-JP"/>
    </w:rPr>
  </w:style>
  <w:style w:type="paragraph" w:styleId="TOC1">
    <w:name w:val="toc 1"/>
    <w:basedOn w:val="Normal"/>
    <w:next w:val="Normal"/>
    <w:autoRedefine/>
    <w:uiPriority w:val="39"/>
    <w:unhideWhenUsed/>
    <w:rsid w:val="00613D1D"/>
    <w:pPr>
      <w:spacing w:after="100"/>
    </w:pPr>
  </w:style>
  <w:style w:type="paragraph" w:styleId="TOC3">
    <w:name w:val="toc 3"/>
    <w:basedOn w:val="Normal"/>
    <w:next w:val="Normal"/>
    <w:autoRedefine/>
    <w:uiPriority w:val="39"/>
    <w:unhideWhenUsed/>
    <w:rsid w:val="00613D1D"/>
    <w:pPr>
      <w:spacing w:after="100"/>
      <w:ind w:left="440"/>
    </w:pPr>
  </w:style>
  <w:style w:type="character" w:styleId="Hyperlink">
    <w:name w:val="Hyperlink"/>
    <w:basedOn w:val="DefaultParagraphFont"/>
    <w:uiPriority w:val="99"/>
    <w:unhideWhenUsed/>
    <w:rsid w:val="00613D1D"/>
    <w:rPr>
      <w:color w:val="0000FF" w:themeColor="hyperlink"/>
      <w:u w:val="single"/>
    </w:rPr>
  </w:style>
  <w:style w:type="character" w:styleId="PlaceholderText">
    <w:name w:val="Placeholder Text"/>
    <w:basedOn w:val="DefaultParagraphFont"/>
    <w:uiPriority w:val="99"/>
    <w:semiHidden/>
    <w:rsid w:val="000C28C8"/>
    <w:rPr>
      <w:color w:val="808080"/>
    </w:rPr>
  </w:style>
  <w:style w:type="character" w:styleId="CommentReference">
    <w:name w:val="annotation reference"/>
    <w:basedOn w:val="DefaultParagraphFont"/>
    <w:uiPriority w:val="99"/>
    <w:semiHidden/>
    <w:unhideWhenUsed/>
    <w:rsid w:val="00C47DC5"/>
    <w:rPr>
      <w:sz w:val="16"/>
      <w:szCs w:val="16"/>
    </w:rPr>
  </w:style>
  <w:style w:type="paragraph" w:styleId="CommentText">
    <w:name w:val="annotation text"/>
    <w:basedOn w:val="Normal"/>
    <w:link w:val="CommentTextChar"/>
    <w:uiPriority w:val="99"/>
    <w:semiHidden/>
    <w:unhideWhenUsed/>
    <w:rsid w:val="00C47DC5"/>
    <w:pPr>
      <w:spacing w:line="240" w:lineRule="auto"/>
    </w:pPr>
    <w:rPr>
      <w:sz w:val="20"/>
      <w:szCs w:val="20"/>
    </w:rPr>
  </w:style>
  <w:style w:type="character" w:customStyle="1" w:styleId="CommentTextChar">
    <w:name w:val="Comment Text Char"/>
    <w:basedOn w:val="DefaultParagraphFont"/>
    <w:link w:val="CommentText"/>
    <w:uiPriority w:val="99"/>
    <w:semiHidden/>
    <w:rsid w:val="00C47DC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47DC5"/>
    <w:rPr>
      <w:b/>
      <w:bCs/>
    </w:rPr>
  </w:style>
  <w:style w:type="character" w:customStyle="1" w:styleId="CommentSubjectChar">
    <w:name w:val="Comment Subject Char"/>
    <w:basedOn w:val="CommentTextChar"/>
    <w:link w:val="CommentSubject"/>
    <w:uiPriority w:val="99"/>
    <w:semiHidden/>
    <w:rsid w:val="00C47DC5"/>
    <w:rPr>
      <w:rFonts w:eastAsiaTheme="minorEastAsia"/>
      <w:b/>
      <w:bCs/>
      <w:sz w:val="20"/>
      <w:szCs w:val="20"/>
      <w:lang w:eastAsia="en-GB"/>
    </w:rPr>
  </w:style>
  <w:style w:type="paragraph" w:customStyle="1" w:styleId="SOPHeading">
    <w:name w:val="SOP Heading"/>
    <w:basedOn w:val="Heading1"/>
    <w:link w:val="SOPHeadingChar"/>
    <w:autoRedefine/>
    <w:qFormat/>
    <w:rsid w:val="00DD1E5C"/>
    <w:pPr>
      <w:spacing w:before="0" w:after="200"/>
      <w:jc w:val="both"/>
    </w:pPr>
    <w:rPr>
      <w:rFonts w:asciiTheme="minorHAnsi" w:hAnsiTheme="minorHAnsi" w:cs="Arial"/>
      <w:bCs w:val="0"/>
      <w:color w:val="000000" w:themeColor="text1"/>
      <w:sz w:val="24"/>
    </w:rPr>
  </w:style>
  <w:style w:type="paragraph" w:customStyle="1" w:styleId="SOPText">
    <w:name w:val="SOP Text"/>
    <w:basedOn w:val="ListParagraph"/>
    <w:link w:val="SOPTextChar"/>
    <w:autoRedefine/>
    <w:qFormat/>
    <w:rsid w:val="00DD1E5C"/>
    <w:pPr>
      <w:contextualSpacing w:val="0"/>
      <w:outlineLvl w:val="0"/>
    </w:pPr>
    <w:rPr>
      <w:rFonts w:cs="Arial"/>
      <w:bCs/>
    </w:rPr>
  </w:style>
  <w:style w:type="character" w:customStyle="1" w:styleId="SOPHeadingChar">
    <w:name w:val="SOP Heading Char"/>
    <w:basedOn w:val="Heading1Char"/>
    <w:link w:val="SOPHeading"/>
    <w:rsid w:val="00DD1E5C"/>
    <w:rPr>
      <w:rFonts w:asciiTheme="majorHAnsi" w:eastAsiaTheme="majorEastAsia" w:hAnsiTheme="majorHAnsi" w:cs="Arial"/>
      <w:b/>
      <w:bCs w:val="0"/>
      <w:color w:val="000000" w:themeColor="text1"/>
      <w:sz w:val="24"/>
      <w:szCs w:val="28"/>
      <w:lang w:eastAsia="en-GB"/>
    </w:rPr>
  </w:style>
  <w:style w:type="paragraph" w:customStyle="1" w:styleId="SOPSubHeading">
    <w:name w:val="SOP Sub Heading"/>
    <w:basedOn w:val="Heading2"/>
    <w:link w:val="SOPSubHeadingChar"/>
    <w:autoRedefine/>
    <w:qFormat/>
    <w:rsid w:val="00DD1E5C"/>
    <w:pPr>
      <w:spacing w:before="0" w:after="200"/>
      <w:ind w:firstLine="720"/>
    </w:pPr>
    <w:rPr>
      <w:rFonts w:asciiTheme="minorHAnsi" w:hAnsiTheme="minorHAnsi"/>
      <w:b/>
      <w:bCs/>
      <w:color w:val="auto"/>
      <w:sz w:val="22"/>
    </w:rPr>
  </w:style>
  <w:style w:type="character" w:customStyle="1" w:styleId="ListParagraphChar">
    <w:name w:val="List Paragraph Char"/>
    <w:basedOn w:val="DefaultParagraphFont"/>
    <w:link w:val="ListParagraph"/>
    <w:uiPriority w:val="34"/>
    <w:rsid w:val="00DD1E5C"/>
    <w:rPr>
      <w:rFonts w:eastAsiaTheme="minorEastAsia"/>
      <w:lang w:eastAsia="en-GB"/>
    </w:rPr>
  </w:style>
  <w:style w:type="character" w:customStyle="1" w:styleId="SOPTextChar">
    <w:name w:val="SOP Text Char"/>
    <w:basedOn w:val="ListParagraphChar"/>
    <w:link w:val="SOPText"/>
    <w:rsid w:val="00DD1E5C"/>
    <w:rPr>
      <w:rFonts w:eastAsiaTheme="minorEastAsia" w:cs="Arial"/>
      <w:bCs/>
      <w:lang w:eastAsia="en-GB"/>
    </w:rPr>
  </w:style>
  <w:style w:type="paragraph" w:styleId="TOC2">
    <w:name w:val="toc 2"/>
    <w:basedOn w:val="Normal"/>
    <w:next w:val="Normal"/>
    <w:autoRedefine/>
    <w:uiPriority w:val="39"/>
    <w:unhideWhenUsed/>
    <w:rsid w:val="00DD1E5C"/>
    <w:pPr>
      <w:spacing w:after="100"/>
      <w:ind w:left="220"/>
    </w:pPr>
  </w:style>
  <w:style w:type="character" w:customStyle="1" w:styleId="Heading2Char">
    <w:name w:val="Heading 2 Char"/>
    <w:basedOn w:val="DefaultParagraphFont"/>
    <w:link w:val="Heading2"/>
    <w:uiPriority w:val="9"/>
    <w:semiHidden/>
    <w:rsid w:val="00DD1E5C"/>
    <w:rPr>
      <w:rFonts w:asciiTheme="majorHAnsi" w:eastAsiaTheme="majorEastAsia" w:hAnsiTheme="majorHAnsi" w:cstheme="majorBidi"/>
      <w:color w:val="365F91" w:themeColor="accent1" w:themeShade="BF"/>
      <w:sz w:val="26"/>
      <w:szCs w:val="26"/>
      <w:lang w:eastAsia="en-GB"/>
    </w:rPr>
  </w:style>
  <w:style w:type="character" w:customStyle="1" w:styleId="SOPSubHeadingChar">
    <w:name w:val="SOP Sub Heading Char"/>
    <w:basedOn w:val="Heading2Char"/>
    <w:link w:val="SOPSubHeading"/>
    <w:rsid w:val="00DD1E5C"/>
    <w:rPr>
      <w:rFonts w:asciiTheme="majorHAnsi" w:eastAsiaTheme="majorEastAsia" w:hAnsiTheme="majorHAnsi" w:cstheme="majorBidi"/>
      <w:b/>
      <w:bCs/>
      <w:color w:val="365F91" w:themeColor="accent1" w:themeShade="BF"/>
      <w:sz w:val="26"/>
      <w:szCs w:val="26"/>
      <w:lang w:eastAsia="en-GB"/>
    </w:rPr>
  </w:style>
  <w:style w:type="paragraph" w:styleId="BodyText2">
    <w:name w:val="Body Text 2"/>
    <w:basedOn w:val="Normal"/>
    <w:link w:val="BodyText2Char"/>
    <w:uiPriority w:val="99"/>
    <w:semiHidden/>
    <w:unhideWhenUsed/>
    <w:rsid w:val="00CA4872"/>
    <w:pPr>
      <w:spacing w:after="120" w:line="480" w:lineRule="auto"/>
    </w:pPr>
  </w:style>
  <w:style w:type="character" w:customStyle="1" w:styleId="BodyText2Char">
    <w:name w:val="Body Text 2 Char"/>
    <w:basedOn w:val="DefaultParagraphFont"/>
    <w:link w:val="BodyText2"/>
    <w:uiPriority w:val="99"/>
    <w:semiHidden/>
    <w:rsid w:val="00CA4872"/>
    <w:rPr>
      <w:rFonts w:eastAsiaTheme="minorEastAsia"/>
      <w:lang w:eastAsia="en-GB"/>
    </w:rPr>
  </w:style>
  <w:style w:type="table" w:customStyle="1" w:styleId="TableGrid0">
    <w:name w:val="TableGrid"/>
    <w:rsid w:val="002D0AE1"/>
    <w:pPr>
      <w:spacing w:after="0" w:line="240" w:lineRule="auto"/>
    </w:pPr>
    <w:rPr>
      <w:rFonts w:eastAsiaTheme="minorEastAsia"/>
      <w:lang w:eastAsia="en-GB"/>
    </w:rPr>
    <w:tblPr>
      <w:tblCellMar>
        <w:top w:w="0" w:type="dxa"/>
        <w:left w:w="0" w:type="dxa"/>
        <w:bottom w:w="0" w:type="dxa"/>
        <w:right w:w="0" w:type="dxa"/>
      </w:tblCellMar>
    </w:tblPr>
  </w:style>
  <w:style w:type="paragraph" w:styleId="TOC4">
    <w:name w:val="toc 4"/>
    <w:basedOn w:val="Normal"/>
    <w:next w:val="Normal"/>
    <w:autoRedefine/>
    <w:uiPriority w:val="39"/>
    <w:unhideWhenUsed/>
    <w:rsid w:val="002D0AE1"/>
    <w:pPr>
      <w:spacing w:after="100" w:line="259" w:lineRule="auto"/>
      <w:ind w:left="660"/>
    </w:pPr>
  </w:style>
  <w:style w:type="paragraph" w:styleId="TOC5">
    <w:name w:val="toc 5"/>
    <w:basedOn w:val="Normal"/>
    <w:next w:val="Normal"/>
    <w:autoRedefine/>
    <w:uiPriority w:val="39"/>
    <w:unhideWhenUsed/>
    <w:rsid w:val="002D0AE1"/>
    <w:pPr>
      <w:spacing w:after="100" w:line="259" w:lineRule="auto"/>
      <w:ind w:left="880"/>
    </w:pPr>
  </w:style>
  <w:style w:type="paragraph" w:styleId="TOC6">
    <w:name w:val="toc 6"/>
    <w:basedOn w:val="Normal"/>
    <w:next w:val="Normal"/>
    <w:autoRedefine/>
    <w:uiPriority w:val="39"/>
    <w:unhideWhenUsed/>
    <w:rsid w:val="002D0AE1"/>
    <w:pPr>
      <w:spacing w:after="100" w:line="259" w:lineRule="auto"/>
      <w:ind w:left="1100"/>
    </w:pPr>
  </w:style>
  <w:style w:type="paragraph" w:styleId="TOC7">
    <w:name w:val="toc 7"/>
    <w:basedOn w:val="Normal"/>
    <w:next w:val="Normal"/>
    <w:autoRedefine/>
    <w:uiPriority w:val="39"/>
    <w:unhideWhenUsed/>
    <w:rsid w:val="002D0AE1"/>
    <w:pPr>
      <w:spacing w:after="100" w:line="259" w:lineRule="auto"/>
      <w:ind w:left="1320"/>
    </w:pPr>
  </w:style>
  <w:style w:type="paragraph" w:styleId="TOC8">
    <w:name w:val="toc 8"/>
    <w:basedOn w:val="Normal"/>
    <w:next w:val="Normal"/>
    <w:autoRedefine/>
    <w:uiPriority w:val="39"/>
    <w:unhideWhenUsed/>
    <w:rsid w:val="002D0AE1"/>
    <w:pPr>
      <w:spacing w:after="100" w:line="259" w:lineRule="auto"/>
      <w:ind w:left="1540"/>
    </w:pPr>
  </w:style>
  <w:style w:type="paragraph" w:styleId="TOC9">
    <w:name w:val="toc 9"/>
    <w:basedOn w:val="Normal"/>
    <w:next w:val="Normal"/>
    <w:autoRedefine/>
    <w:uiPriority w:val="39"/>
    <w:unhideWhenUsed/>
    <w:rsid w:val="002D0AE1"/>
    <w:pPr>
      <w:spacing w:after="100" w:line="259" w:lineRule="auto"/>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scriptionDoc" ma:contentTypeID="0x0101005681071F88374FE0BFD45E7C0340C528005E5398395FD6494BA3667C565FA50F9A" ma:contentTypeVersion="0" ma:contentTypeDescription="Description" ma:contentTypeScope="" ma:versionID="cb0be9dca7a8e62485fdaf270d3ca39b">
  <xsd:schema xmlns:xsd="http://www.w3.org/2001/XMLSchema" xmlns:p="http://schemas.microsoft.com/office/2006/metadata/properties" xmlns:ns1="http://schemas.microsoft.com/sharepoint/v3" targetNamespace="http://schemas.microsoft.com/office/2006/metadata/properties" ma:root="true" ma:fieldsID="42b5ec36df51e541fce4c899d3dddaa9" ns1:_="">
    <xsd:import namespace="http://schemas.microsoft.com/sharepoint/v3"/>
    <xsd:element name="properties">
      <xsd:complexType>
        <xsd:sequence>
          <xsd:element name="documentManagement">
            <xsd:complexType>
              <xsd:all>
                <xsd:element ref="ns1:DescriptionComment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Comments" ma:index="8" nillable="true" ma:displayName="Description" ma:description="Description of the document" ma:internalName="DescriptionComment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9A67-076D-41A4-AAE1-FCD0CB522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A00B86-4EE6-4067-ADE7-2F403A4C2745}">
  <ds:schemaRefs>
    <ds:schemaRef ds:uri="http://schemas.microsoft.com/sharepoint/v3/contenttype/forms"/>
  </ds:schemaRefs>
</ds:datastoreItem>
</file>

<file path=customXml/itemProps3.xml><?xml version="1.0" encoding="utf-8"?>
<ds:datastoreItem xmlns:ds="http://schemas.openxmlformats.org/officeDocument/2006/customXml" ds:itemID="{84098C51-BB5E-46DE-A606-46DC9C940AAD}">
  <ds:schemaRefs>
    <ds:schemaRef ds:uri="http://purl.org/dc/terms/"/>
    <ds:schemaRef ds:uri="http://schemas.openxmlformats.org/package/2006/metadata/core-properties"/>
    <ds:schemaRef ds:uri="http://www.w3.org/XML/1998/namespace"/>
    <ds:schemaRef ds:uri="http://schemas.microsoft.com/sharepoint/v3"/>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2598C18C-5109-40DE-A21A-F1EA491E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Emma</dc:creator>
  <cp:lastModifiedBy>Jones, Gareth [gjones89]</cp:lastModifiedBy>
  <cp:revision>2</cp:revision>
  <dcterms:created xsi:type="dcterms:W3CDTF">2022-11-02T14:48:00Z</dcterms:created>
  <dcterms:modified xsi:type="dcterms:W3CDTF">2022-11-02T14:48:00Z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0x0101005681071F88374FE0BFD45E7C0340C528005E5398395FD6494BA3667C565FA50F9A</vt:lpwstr>
  </property>
</Properties>
</file>